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C946FA">
      <w:pPr>
        <w:spacing w:before="120"/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C946FA">
      <w:pPr>
        <w:spacing w:before="120"/>
        <w:jc w:val="center"/>
        <w:rPr>
          <w:b/>
          <w:sz w:val="24"/>
          <w:szCs w:val="24"/>
          <w:lang w:val="sr-Latn-CS"/>
        </w:rPr>
      </w:pPr>
    </w:p>
    <w:p w:rsidR="00DE6A4F" w:rsidRPr="004A09D1" w:rsidRDefault="00DE6A4F" w:rsidP="00C946FA">
      <w:pPr>
        <w:spacing w:before="120"/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4A09D1">
        <w:rPr>
          <w:sz w:val="24"/>
          <w:szCs w:val="24"/>
        </w:rPr>
        <w:t>4</w:t>
      </w:r>
    </w:p>
    <w:p w:rsidR="00DE6A4F" w:rsidRPr="00A06B01" w:rsidRDefault="00DE6A4F" w:rsidP="00C946FA">
      <w:pPr>
        <w:spacing w:before="120"/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307E">
        <w:rPr>
          <w:b/>
          <w:sz w:val="28"/>
          <w:szCs w:val="28"/>
        </w:rPr>
        <w:t xml:space="preserve"> </w:t>
      </w:r>
      <w:r w:rsidR="009A307E" w:rsidRPr="009A307E">
        <w:rPr>
          <w:b/>
          <w:sz w:val="28"/>
          <w:szCs w:val="28"/>
        </w:rPr>
        <w:t>ПЛАНИРАЊЕ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C946FA">
      <w:pPr>
        <w:spacing w:before="120"/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B046F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CB046F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945B72" w:rsidRDefault="004A09D1" w:rsidP="009A307E">
            <w:pPr>
              <w:spacing w:before="12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DB1605" w:rsidRDefault="009A307E" w:rsidP="009A307E">
            <w:pPr>
              <w:spacing w:before="120"/>
              <w:jc w:val="left"/>
              <w:rPr>
                <w:rFonts w:cs="Arial"/>
                <w:lang w:val="sr-Latn-CS"/>
              </w:rPr>
            </w:pPr>
            <w:r w:rsidRPr="009A307E">
              <w:rPr>
                <w:rFonts w:cs="Arial"/>
                <w:lang w:val="sr-Latn-CS"/>
              </w:rPr>
              <w:t>Планирање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9A307E" w:rsidRDefault="00700DBF" w:rsidP="00700DBF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Дефиниције планирања. Покретање циклуса планирања. </w:t>
            </w:r>
            <w:r w:rsidRPr="006D6E11">
              <w:rPr>
                <w:rFonts w:cs="Arial"/>
              </w:rPr>
              <w:t>Мутни аспекти планирања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7B24D5" w:rsidRDefault="00700DBF" w:rsidP="006D6E11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Упознавање са процесом планирања </w:t>
            </w:r>
            <w:r w:rsidRPr="009A307E">
              <w:rPr>
                <w:rFonts w:cs="Arial"/>
              </w:rPr>
              <w:t>здравствених програма и здравствених услуга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6D6E11" w:rsidRDefault="006D6E11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436736">
      <w:pPr>
        <w:spacing w:before="120"/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C946FA" w:rsidRDefault="00C946FA">
      <w:r>
        <w:br w:type="page"/>
      </w:r>
    </w:p>
    <w:p w:rsidR="003D0E65" w:rsidRDefault="003D0E65" w:rsidP="003D0E65"/>
    <w:p w:rsidR="00FE0C15" w:rsidRDefault="00FE0C15" w:rsidP="003D0E65"/>
    <w:p w:rsidR="006D6E11" w:rsidRDefault="006D6E11" w:rsidP="003D0E65"/>
    <w:p w:rsidR="006D6E11" w:rsidRPr="006D6E11" w:rsidRDefault="006D6E11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0C4033" w:rsidRDefault="009F1B70" w:rsidP="000C4033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883648" w:history="1">
        <w:r w:rsidR="000C4033" w:rsidRPr="005B6794">
          <w:rPr>
            <w:rStyle w:val="Hyperlink"/>
            <w:noProof/>
          </w:rPr>
          <w:t>ПЛАНИРАЊЕ ЗДРАВСТВЕНИХ ПРОГРАМА И ЗДРАВСТВЕНИХ УСЛУГА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49" w:history="1">
        <w:r w:rsidR="000C4033" w:rsidRPr="005B6794">
          <w:rPr>
            <w:rStyle w:val="Hyperlink"/>
            <w:noProof/>
          </w:rPr>
          <w:t>Увод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0" w:history="1">
        <w:r w:rsidR="000C4033" w:rsidRPr="005B6794">
          <w:rPr>
            <w:rStyle w:val="Hyperlink"/>
            <w:noProof/>
          </w:rPr>
          <w:t>Дефиниције планирања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1" w:history="1">
        <w:r w:rsidR="000C4033" w:rsidRPr="005B6794">
          <w:rPr>
            <w:rStyle w:val="Hyperlink"/>
            <w:noProof/>
          </w:rPr>
          <w:t>Покретање циклуса планирања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2" w:history="1">
        <w:r w:rsidR="000C4033" w:rsidRPr="005B6794">
          <w:rPr>
            <w:rStyle w:val="Hyperlink"/>
            <w:noProof/>
          </w:rPr>
          <w:t>Нејасни аспекти планирања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3" w:history="1">
        <w:r w:rsidR="000C4033" w:rsidRPr="005B6794">
          <w:rPr>
            <w:rStyle w:val="Hyperlink"/>
            <w:noProof/>
          </w:rPr>
          <w:t>Парадокси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4" w:history="1">
        <w:r w:rsidR="000C4033" w:rsidRPr="005B6794">
          <w:rPr>
            <w:rStyle w:val="Hyperlink"/>
            <w:noProof/>
          </w:rPr>
          <w:t>Претпоставке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5" w:history="1">
        <w:r w:rsidR="000C4033" w:rsidRPr="005B6794">
          <w:rPr>
            <w:rStyle w:val="Hyperlink"/>
            <w:noProof/>
          </w:rPr>
          <w:t>Несигурност, двосмисленост, ризик и контрола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C4033" w:rsidRDefault="009F1B70" w:rsidP="000C4033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3656" w:history="1">
        <w:r w:rsidR="000C4033" w:rsidRPr="005B6794">
          <w:rPr>
            <w:rStyle w:val="Hyperlink"/>
            <w:noProof/>
          </w:rPr>
          <w:t>Етика и планирање</w:t>
        </w:r>
        <w:r w:rsidR="000C40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4033">
          <w:rPr>
            <w:noProof/>
            <w:webHidden/>
          </w:rPr>
          <w:instrText xml:space="preserve"> PAGEREF _Toc7883656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03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1BB4" w:rsidRDefault="009F1B70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4A09D1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4A09D1">
        <w:rPr>
          <w:sz w:val="24"/>
          <w:szCs w:val="24"/>
        </w:rPr>
        <w:t>4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C946FA" w:rsidRPr="00C946FA">
        <w:t xml:space="preserve"> </w:t>
      </w:r>
      <w:r w:rsidR="00C946FA" w:rsidRPr="00C946FA">
        <w:rPr>
          <w:rFonts w:cs="Arial"/>
          <w:b/>
        </w:rPr>
        <w:t>ПЛАНИРАЊЕ</w:t>
      </w:r>
      <w:r w:rsidR="00C946FA" w:rsidRPr="00B55BD9">
        <w:t xml:space="preserve"> </w:t>
      </w:r>
      <w:r>
        <w:rPr>
          <w:b/>
        </w:rPr>
        <w:t>&gt;</w:t>
      </w:r>
    </w:p>
    <w:p w:rsidR="001C1BB4" w:rsidRDefault="001C1BB4" w:rsidP="003D0E65"/>
    <w:p w:rsidR="00C946FA" w:rsidRPr="00C92BF3" w:rsidRDefault="004611C1" w:rsidP="00C946FA">
      <w:pPr>
        <w:pStyle w:val="Heading1"/>
        <w:rPr>
          <w:szCs w:val="44"/>
        </w:rPr>
      </w:pPr>
      <w:bookmarkStart w:id="0" w:name="_Toc4073298"/>
      <w:bookmarkStart w:id="1" w:name="_Toc7883648"/>
      <w:r w:rsidRPr="00C92BF3">
        <w:rPr>
          <w:szCs w:val="44"/>
        </w:rPr>
        <w:t>ПЛАНИРАЊЕ ЗДРАВСТВЕНИХ ПРОГРАМА И ЗДРАВСТВЕНИХ УСЛУГА</w:t>
      </w:r>
      <w:bookmarkEnd w:id="0"/>
      <w:bookmarkEnd w:id="1"/>
    </w:p>
    <w:p w:rsidR="00C946FA" w:rsidRDefault="00C946FA" w:rsidP="00C946FA">
      <w:pPr>
        <w:rPr>
          <w:rFonts w:cs="Arial"/>
          <w:sz w:val="24"/>
          <w:szCs w:val="24"/>
        </w:rPr>
      </w:pPr>
    </w:p>
    <w:p w:rsidR="008E0867" w:rsidRPr="00D9023B" w:rsidRDefault="00D9023B" w:rsidP="008E0867">
      <w:pPr>
        <w:pStyle w:val="Heading2"/>
      </w:pPr>
      <w:bookmarkStart w:id="2" w:name="_Toc7883649"/>
      <w:r>
        <w:t>Увод</w:t>
      </w:r>
      <w:bookmarkEnd w:id="2"/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Планирање је један од подухвата за који сви мисле да он или она могу то да раде.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Реалност је да планирање није један задатак, и понекад може бити захтевно како би се добро обављало.</w:t>
      </w:r>
      <w:proofErr w:type="gramEnd"/>
      <w:r w:rsidRPr="00C946FA">
        <w:rPr>
          <w:rFonts w:cs="Arial"/>
        </w:rPr>
        <w:t xml:space="preserve"> Термин „планирање</w:t>
      </w:r>
      <w:proofErr w:type="gramStart"/>
      <w:r w:rsidRPr="00C946FA">
        <w:rPr>
          <w:rFonts w:cs="Arial"/>
        </w:rPr>
        <w:t>“ има</w:t>
      </w:r>
      <w:proofErr w:type="gramEnd"/>
      <w:r w:rsidRPr="00C946FA">
        <w:rPr>
          <w:rFonts w:cs="Arial"/>
        </w:rPr>
        <w:t xml:space="preserve"> мноштво укључујућих значења. </w:t>
      </w:r>
    </w:p>
    <w:p w:rsidR="00C946FA" w:rsidRPr="00C946FA" w:rsidRDefault="008E0867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C946FA" w:rsidRPr="00C946FA">
        <w:rPr>
          <w:rFonts w:cs="Arial"/>
        </w:rPr>
        <w:t>Истраживање значења и одређивање процеса планирања има значајну историју у јавном здрављу.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Пионири планирања јавног здравља били су примарно забринути планирањем система и нивоа инфраструктуре.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Планирање са националним или глобалним фокусом другачије је него планирање специфичних здравствених програма на нивоу локалних агенција.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Ипак, велики део процеса који се користи у планирању здравственог система као целине може се применити и прилагодити планирању локалних здравствених програма.</w:t>
      </w:r>
      <w:proofErr w:type="gramEnd"/>
      <w:r w:rsidR="00C946FA" w:rsidRPr="00C946FA">
        <w:rPr>
          <w:rFonts w:cs="Arial"/>
        </w:rPr>
        <w:t xml:space="preserve"> </w:t>
      </w:r>
    </w:p>
    <w:p w:rsidR="00C946FA" w:rsidRPr="00C946FA" w:rsidRDefault="00C946FA" w:rsidP="00C946FA">
      <w:pPr>
        <w:rPr>
          <w:rFonts w:cs="Arial"/>
        </w:rPr>
      </w:pPr>
      <w:r w:rsidRPr="00C946FA">
        <w:rPr>
          <w:rFonts w:cs="Arial"/>
        </w:rPr>
        <w:t xml:space="preserve">Тензије ће увек постојати између планирања на локалном нивоу - рецимо, унутар једне мање заједнице или државе - и планирање на нивоу система као што </w:t>
      </w:r>
      <w:proofErr w:type="gramStart"/>
      <w:r w:rsidRPr="00C946FA">
        <w:rPr>
          <w:rFonts w:cs="Arial"/>
        </w:rPr>
        <w:t>су  национална</w:t>
      </w:r>
      <w:proofErr w:type="gramEnd"/>
      <w:r w:rsidRPr="00C946FA">
        <w:rPr>
          <w:rFonts w:cs="Arial"/>
        </w:rPr>
        <w:t xml:space="preserve"> здравствена политика или Светска здравствена организација (СЗО). </w:t>
      </w:r>
      <w:proofErr w:type="gramStart"/>
      <w:r w:rsidRPr="00C946FA">
        <w:rPr>
          <w:rFonts w:cs="Arial"/>
        </w:rPr>
        <w:t>На свом минимуму локално планирање здравствених програма треба обављати са свесношћу о приоритетима и програмима успостављених кроз глобално и национално планирање.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Осим тога локални процес планирања развоја здравствених програма може бити побољшан усвајањем процеса који се користе на системском нивоу.</w:t>
      </w:r>
      <w:proofErr w:type="gramEnd"/>
      <w:r w:rsidRPr="00C946FA">
        <w:rPr>
          <w:rFonts w:cs="Arial"/>
        </w:rPr>
        <w:t xml:space="preserve"> </w:t>
      </w:r>
    </w:p>
    <w:p w:rsidR="00C946FA" w:rsidRPr="00C946FA" w:rsidRDefault="008E0867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C946FA" w:rsidRPr="00C946FA">
        <w:rPr>
          <w:rFonts w:cs="Arial"/>
        </w:rPr>
        <w:t>Сврха овог поглавља је да искористи и прилагоди приступе који су развијени за системе у сврху локалног планирања програма.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У те сврхе, оно идентификује алатке и технике које се тренутно користе у планирању програма или пројеката јавног здравља.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Фокус није на врсти стратегијског планирања коришћеног од стране здравствених организација или агенција да осигурају одрживост организације, већ на тактичком планирању, које представља скуп планираних активности које се изводе у циљу имплементације ширег стратегијског плана.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Тактичко планирање је више временски ограничено, усмерено ка задовољавању тренутних потреба и захтева, укључује тренутна научна сазнања у проналажењу одрживих и изводљивих алтернатива, и напредује у фазама од дефинисања проблема до имплементације.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Иако се планирање генерално описује као линеарни процес, планирање програма је циклична активност, с рекурзивним догађајима који захтевају додатне или ревидиране правце деловања за живот једног здравственог програма.</w:t>
      </w:r>
      <w:proofErr w:type="gramEnd"/>
    </w:p>
    <w:p w:rsidR="00C946FA" w:rsidRPr="00C946FA" w:rsidRDefault="00C946FA" w:rsidP="00C946FA">
      <w:pPr>
        <w:rPr>
          <w:rFonts w:cs="Arial"/>
        </w:rPr>
      </w:pPr>
    </w:p>
    <w:p w:rsidR="00C946FA" w:rsidRPr="0075475D" w:rsidRDefault="00A1266F" w:rsidP="0075475D">
      <w:pPr>
        <w:pStyle w:val="Heading2"/>
      </w:pPr>
      <w:bookmarkStart w:id="3" w:name="_Toc4073299"/>
      <w:bookmarkStart w:id="4" w:name="_Toc7883650"/>
      <w:r w:rsidRPr="0075475D">
        <w:t>Дефиниције планирања</w:t>
      </w:r>
      <w:bookmarkEnd w:id="3"/>
      <w:bookmarkEnd w:id="4"/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Предложен је велики број дефиниција „планирања“.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  <w:i/>
        </w:rPr>
        <w:t>Blum</w:t>
      </w:r>
      <w:r w:rsidRPr="00C946FA">
        <w:rPr>
          <w:rFonts w:cs="Arial"/>
        </w:rPr>
        <w:t xml:space="preserve"> (1974) дефинисао је планирање као намерно увођење жељене друштвене промене на правилан и прихватљив начин.</w:t>
      </w:r>
      <w:proofErr w:type="gramEnd"/>
      <w:r w:rsidRPr="00C946FA">
        <w:rPr>
          <w:rFonts w:cs="Arial"/>
        </w:rPr>
        <w:t xml:space="preserve"> </w:t>
      </w:r>
      <w:r w:rsidRPr="00C946FA">
        <w:rPr>
          <w:rFonts w:cs="Arial"/>
          <w:i/>
        </w:rPr>
        <w:t xml:space="preserve">Nutt </w:t>
      </w:r>
      <w:r w:rsidRPr="00C946FA">
        <w:rPr>
          <w:rFonts w:cs="Arial"/>
        </w:rPr>
        <w:t xml:space="preserve">(1984) је идентификовао неколико начина на које се планирање може приметити: као прогнозирање, као решавање проблема, као програмирање, као дизајне, као анализа политике и као одговор на проблем. </w:t>
      </w:r>
      <w:proofErr w:type="gramStart"/>
      <w:r w:rsidRPr="00C946FA">
        <w:rPr>
          <w:rFonts w:cs="Arial"/>
        </w:rPr>
        <w:t>Закључио је да планирање подразумева синтезу у виду састављања планова, политике, програма или нечега другог што је ново.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  <w:i/>
        </w:rPr>
        <w:t>Hoch</w:t>
      </w:r>
      <w:r w:rsidRPr="00C946FA">
        <w:rPr>
          <w:rFonts w:cs="Arial"/>
        </w:rPr>
        <w:t xml:space="preserve"> (1994) је описао добро планирање као популарно усвајање демократских реформи у пружању јавних добара, док је Александрова дефиниција центрирана око идентификације стратегије за достизање будућих циљева</w:t>
      </w:r>
      <w:r w:rsidR="00DC7409">
        <w:rPr>
          <w:rFonts w:cs="Arial"/>
          <w:i/>
          <w:lang/>
        </w:rPr>
        <w:t xml:space="preserve"> </w:t>
      </w:r>
      <w:r w:rsidR="00DC7409">
        <w:rPr>
          <w:rFonts w:cs="Arial"/>
          <w:i/>
        </w:rPr>
        <w:t>(</w:t>
      </w:r>
      <w:r w:rsidR="00DC7409">
        <w:rPr>
          <w:rFonts w:cs="Arial"/>
          <w:i/>
          <w:lang/>
        </w:rPr>
        <w:t>А</w:t>
      </w:r>
      <w:r w:rsidRPr="00C946FA">
        <w:rPr>
          <w:rFonts w:cs="Arial"/>
          <w:i/>
        </w:rPr>
        <w:t>lexander</w:t>
      </w:r>
      <w:r w:rsidRPr="00C946FA">
        <w:rPr>
          <w:rFonts w:cs="Arial"/>
        </w:rPr>
        <w:t>, 1992)</w:t>
      </w:r>
      <w:r w:rsidR="00DC7409">
        <w:rPr>
          <w:rFonts w:cs="Arial"/>
          <w:lang/>
        </w:rPr>
        <w:t>.</w:t>
      </w:r>
      <w:proofErr w:type="gramEnd"/>
      <w:r w:rsidRPr="00C946FA">
        <w:rPr>
          <w:rFonts w:cs="Arial"/>
        </w:rPr>
        <w:t xml:space="preserve"> Ове дефиниције деле елементе коришћења рационалног приступа, увођења новина, и употребе демократског приступа. </w:t>
      </w:r>
      <w:proofErr w:type="gramStart"/>
      <w:r w:rsidRPr="00C946FA">
        <w:rPr>
          <w:rFonts w:cs="Arial"/>
        </w:rPr>
        <w:t xml:space="preserve">У смислу програма, планирање је сет активности у </w:t>
      </w:r>
      <w:r w:rsidRPr="00C946FA">
        <w:rPr>
          <w:rFonts w:cs="Arial"/>
        </w:rPr>
        <w:lastRenderedPageBreak/>
        <w:t>којима одређена индивидуа дефинише сет жељених побољшања, и успоставља средства како би дошао до жељених побољшања.</w:t>
      </w:r>
      <w:proofErr w:type="gramEnd"/>
      <w:r w:rsidRPr="00C946FA">
        <w:rPr>
          <w:rFonts w:cs="Arial"/>
        </w:rPr>
        <w:t xml:space="preserve"> </w:t>
      </w:r>
    </w:p>
    <w:p w:rsidR="00C946FA" w:rsidRPr="00C946FA" w:rsidRDefault="00C946FA" w:rsidP="00C946FA">
      <w:pPr>
        <w:rPr>
          <w:rFonts w:cs="Arial"/>
        </w:rPr>
      </w:pPr>
    </w:p>
    <w:p w:rsidR="00C946FA" w:rsidRPr="008E6CAD" w:rsidRDefault="00A1266F" w:rsidP="008E6CAD">
      <w:pPr>
        <w:pStyle w:val="Heading2"/>
      </w:pPr>
      <w:bookmarkStart w:id="5" w:name="_Toc7883651"/>
      <w:r w:rsidRPr="008E6CAD">
        <w:t>Покретање циклуса планирања</w:t>
      </w:r>
      <w:bookmarkEnd w:id="5"/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Заједнички у свим моделима планирања који су развијени је укључивање различитих кругова повратне спреге између фаза или корака планирања, имплементације, евалуације и коначне повратне спреге до здравственог проблема.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колективно</w:t>
      </w:r>
      <w:proofErr w:type="gramEnd"/>
      <w:r w:rsidRPr="00C946FA">
        <w:rPr>
          <w:rFonts w:cs="Arial"/>
        </w:rPr>
        <w:t>, ове повратне петље креирају циклус (Слика 3-1).</w:t>
      </w:r>
    </w:p>
    <w:p w:rsidR="00641202" w:rsidRDefault="00641202" w:rsidP="00C946FA">
      <w:pPr>
        <w:rPr>
          <w:rFonts w:cs="Arial"/>
        </w:rPr>
      </w:pPr>
    </w:p>
    <w:p w:rsidR="00C946FA" w:rsidRPr="00C946FA" w:rsidRDefault="00C946FA" w:rsidP="00C946FA">
      <w:pPr>
        <w:rPr>
          <w:rFonts w:cs="Arial"/>
        </w:rPr>
      </w:pPr>
      <w:r w:rsidRPr="00C946FA">
        <w:rPr>
          <w:rFonts w:cs="Arial"/>
          <w:b/>
        </w:rPr>
        <w:t>Слика 3.1</w:t>
      </w:r>
      <w:r w:rsidRPr="00C946FA">
        <w:rPr>
          <w:rFonts w:cs="Arial"/>
        </w:rPr>
        <w:t>: циклус планирања и процене</w:t>
      </w:r>
    </w:p>
    <w:p w:rsidR="00C946FA" w:rsidRPr="00C946FA" w:rsidRDefault="00C946FA" w:rsidP="00C946FA">
      <w:pPr>
        <w:rPr>
          <w:rFonts w:cs="Arial"/>
        </w:rPr>
      </w:pPr>
      <w:r w:rsidRPr="00C946FA">
        <w:rPr>
          <w:rFonts w:cs="Arial"/>
          <w:noProof/>
          <w:lang w:val="en-US"/>
        </w:rPr>
        <w:drawing>
          <wp:inline distT="0" distB="0" distL="0" distR="0">
            <wp:extent cx="5757063" cy="4433011"/>
            <wp:effectExtent l="19050" t="0" r="0" b="0"/>
            <wp:docPr id="2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3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202" w:rsidRDefault="00641202" w:rsidP="00C946FA">
      <w:pPr>
        <w:rPr>
          <w:rFonts w:cs="Arial"/>
        </w:rPr>
      </w:pPr>
    </w:p>
    <w:p w:rsidR="00C946FA" w:rsidRPr="00C946FA" w:rsidRDefault="00641202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C946FA" w:rsidRPr="00C946FA">
        <w:rPr>
          <w:rFonts w:cs="Arial"/>
        </w:rPr>
        <w:t>Један механизам који иницира циклус планирања јавља се када с</w:t>
      </w:r>
      <w:r w:rsidR="00630716">
        <w:rPr>
          <w:rFonts w:cs="Arial"/>
        </w:rPr>
        <w:t>е добије пажња утицајне особе.</w:t>
      </w:r>
      <w:proofErr w:type="gramEnd"/>
      <w:r w:rsidR="00630716">
        <w:rPr>
          <w:rFonts w:cs="Arial"/>
        </w:rPr>
        <w:t xml:space="preserve"> </w:t>
      </w:r>
      <w:r w:rsidR="00630716">
        <w:rPr>
          <w:rFonts w:cs="Arial"/>
          <w:lang/>
        </w:rPr>
        <w:t>В</w:t>
      </w:r>
      <w:r w:rsidR="00C946FA" w:rsidRPr="00C946FA">
        <w:rPr>
          <w:rFonts w:cs="Arial"/>
        </w:rPr>
        <w:t xml:space="preserve">елики број фактора може да делује као догађај који привлачи пажњу. </w:t>
      </w:r>
      <w:proofErr w:type="gramStart"/>
      <w:r w:rsidR="00630716">
        <w:rPr>
          <w:rFonts w:cs="Arial"/>
        </w:rPr>
        <w:t>Нове могућности могу стимули</w:t>
      </w:r>
      <w:r w:rsidR="00630716">
        <w:rPr>
          <w:rFonts w:cs="Arial"/>
          <w:lang/>
        </w:rPr>
        <w:t>сати</w:t>
      </w:r>
      <w:r w:rsidR="00C946FA" w:rsidRPr="00C946FA">
        <w:rPr>
          <w:rFonts w:cs="Arial"/>
        </w:rPr>
        <w:t xml:space="preserve"> планирање здравственог програма, као што је најава донација или запошљав</w:t>
      </w:r>
      <w:r w:rsidR="00630716">
        <w:rPr>
          <w:rFonts w:cs="Arial"/>
        </w:rPr>
        <w:t>ање ентузијастичног, мотиви</w:t>
      </w:r>
      <w:r w:rsidR="00630716">
        <w:rPr>
          <w:rFonts w:cs="Arial"/>
          <w:lang/>
        </w:rPr>
        <w:t>саног</w:t>
      </w:r>
      <w:r w:rsidR="00630716">
        <w:rPr>
          <w:rFonts w:cs="Arial"/>
        </w:rPr>
        <w:t xml:space="preserve"> и образованог запослен</w:t>
      </w:r>
      <w:r w:rsidR="00630716">
        <w:rPr>
          <w:rFonts w:cs="Arial"/>
          <w:lang/>
        </w:rPr>
        <w:t>ог</w:t>
      </w:r>
      <w:r w:rsidR="00C946FA" w:rsidRPr="00C946FA">
        <w:rPr>
          <w:rFonts w:cs="Arial"/>
        </w:rPr>
        <w:t xml:space="preserve"> који је страствен према одређеном здравств</w:t>
      </w:r>
      <w:r w:rsidR="00630716">
        <w:rPr>
          <w:rFonts w:cs="Arial"/>
        </w:rPr>
        <w:t>еном проблему.</w:t>
      </w:r>
      <w:proofErr w:type="gramEnd"/>
      <w:r w:rsidR="00630716">
        <w:rPr>
          <w:rFonts w:cs="Arial"/>
        </w:rPr>
        <w:t xml:space="preserve"> </w:t>
      </w:r>
      <w:r w:rsidR="00630716">
        <w:rPr>
          <w:rFonts w:cs="Arial"/>
          <w:lang/>
        </w:rPr>
        <w:t>О</w:t>
      </w:r>
      <w:r w:rsidR="00C946FA" w:rsidRPr="00C946FA">
        <w:rPr>
          <w:rFonts w:cs="Arial"/>
        </w:rPr>
        <w:t>кидач може бити и обавезни процес, као што је петогодишњи процес стратешког пла</w:t>
      </w:r>
      <w:r w:rsidR="00630716">
        <w:rPr>
          <w:rFonts w:cs="Arial"/>
        </w:rPr>
        <w:t>нирања или обнављање донације</w:t>
      </w:r>
      <w:r w:rsidR="00630716">
        <w:rPr>
          <w:rFonts w:cs="Arial"/>
          <w:lang/>
        </w:rPr>
        <w:t xml:space="preserve">. </w:t>
      </w:r>
      <w:proofErr w:type="gramStart"/>
      <w:r w:rsidR="00C946FA" w:rsidRPr="00C946FA">
        <w:rPr>
          <w:rFonts w:cs="Arial"/>
        </w:rPr>
        <w:t>То може бити и мање позитиван догађај, као што је излагање медија или судски поступак.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За оне који желе да покрену процес планирања, за добијање пажње од стране утицајних појединаца потребан је приступ њима, осмишљање поруке о потреби планирања на начин који је одмах привлачан, и де</w:t>
      </w:r>
      <w:r w:rsidR="00630716">
        <w:rPr>
          <w:rFonts w:cs="Arial"/>
        </w:rPr>
        <w:t>монстрирање важности проблема.</w:t>
      </w:r>
      <w:proofErr w:type="gramEnd"/>
      <w:r w:rsidR="00630716">
        <w:rPr>
          <w:rFonts w:cs="Arial"/>
        </w:rPr>
        <w:t xml:space="preserve"> </w:t>
      </w:r>
      <w:r w:rsidR="00630716">
        <w:rPr>
          <w:rFonts w:cs="Arial"/>
          <w:lang/>
        </w:rPr>
        <w:t>Д</w:t>
      </w:r>
      <w:r w:rsidR="00C946FA" w:rsidRPr="00C946FA">
        <w:rPr>
          <w:rFonts w:cs="Arial"/>
        </w:rPr>
        <w:t xml:space="preserve">акле, да би добили специфичан здравствени проблем или питање “на столу”, активисти могу користити истакнуте догађаје да привуку пажњу утицајних појединаца. </w:t>
      </w:r>
      <w:proofErr w:type="gramStart"/>
      <w:r w:rsidR="00C946FA" w:rsidRPr="00C946FA">
        <w:rPr>
          <w:rFonts w:cs="Arial"/>
        </w:rPr>
        <w:t>Важност постојања истакнутог покретачког догађаја је да послужи као подсетник да кључни појединци ментално сортирају и бирају међу конкурентима који привлаче пажњу.</w:t>
      </w:r>
      <w:proofErr w:type="gramEnd"/>
    </w:p>
    <w:p w:rsidR="00C946FA" w:rsidRPr="00C946FA" w:rsidRDefault="00641202" w:rsidP="00C946FA">
      <w:pPr>
        <w:rPr>
          <w:rFonts w:cs="Arial"/>
        </w:rPr>
      </w:pPr>
      <w:r>
        <w:rPr>
          <w:rFonts w:cs="Arial"/>
        </w:rPr>
        <w:tab/>
        <w:t>K</w:t>
      </w:r>
      <w:r w:rsidR="00C946FA" w:rsidRPr="00C946FA">
        <w:rPr>
          <w:rFonts w:cs="Arial"/>
        </w:rPr>
        <w:t xml:space="preserve">ао што је приказано стрелицама на слици 3-1, резултати евалуације </w:t>
      </w:r>
      <w:proofErr w:type="gramStart"/>
      <w:r w:rsidR="00C946FA" w:rsidRPr="00C946FA">
        <w:rPr>
          <w:rFonts w:cs="Arial"/>
        </w:rPr>
        <w:t>процеса  и</w:t>
      </w:r>
      <w:proofErr w:type="gramEnd"/>
      <w:r w:rsidR="00C946FA" w:rsidRPr="00C946FA">
        <w:rPr>
          <w:rFonts w:cs="Arial"/>
        </w:rPr>
        <w:t xml:space="preserve"> евалуације ефеката пружају информације и повратне информације за развој програма. Другим речима, индиректни покретач планирања може бити информација </w:t>
      </w:r>
      <w:proofErr w:type="gramStart"/>
      <w:r w:rsidR="00C946FA" w:rsidRPr="00C946FA">
        <w:rPr>
          <w:rFonts w:cs="Arial"/>
        </w:rPr>
        <w:t>добијена  евалуацијом</w:t>
      </w:r>
      <w:proofErr w:type="gramEnd"/>
      <w:r w:rsidR="00C946FA" w:rsidRPr="00C946FA">
        <w:rPr>
          <w:rFonts w:cs="Arial"/>
        </w:rPr>
        <w:t xml:space="preserve"> која </w:t>
      </w:r>
      <w:r w:rsidR="00C946FA" w:rsidRPr="00C946FA">
        <w:rPr>
          <w:rFonts w:cs="Arial"/>
        </w:rPr>
        <w:lastRenderedPageBreak/>
        <w:t xml:space="preserve">открива или неуспех здравственог програма, изузетан успех програма или потребу за додатним програмима. </w:t>
      </w:r>
      <w:proofErr w:type="gramStart"/>
      <w:r w:rsidR="00C946FA" w:rsidRPr="00C946FA">
        <w:rPr>
          <w:rFonts w:cs="Arial"/>
        </w:rPr>
        <w:t>иако</w:t>
      </w:r>
      <w:proofErr w:type="gramEnd"/>
      <w:r w:rsidR="00C946FA" w:rsidRPr="00C946FA">
        <w:rPr>
          <w:rFonts w:cs="Arial"/>
        </w:rPr>
        <w:t xml:space="preserve"> су информације о развоју и евалуацији здравствених програма представљене касније, реалност је да вишеструки могући путеви повратних информација током циклуса планирања чине процес много итеративнијим и флуиднијим него што се може адекватно приказати овде. </w:t>
      </w:r>
      <w:proofErr w:type="gramStart"/>
      <w:r w:rsidR="00C946FA" w:rsidRPr="00C946FA">
        <w:rPr>
          <w:rFonts w:cs="Arial"/>
        </w:rPr>
        <w:t>Када се циклус покрене, рана фаза планирања се усредсређује на то како напредовати од свести о потреби или могућности до формалне процене и плана програма.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Током ове фазе формирања, размишљање о развоју програма често генерише неорганизован скуп састанака и активности које</w:t>
      </w:r>
      <w:r w:rsidR="00962663">
        <w:rPr>
          <w:rFonts w:cs="Arial"/>
          <w:lang/>
        </w:rPr>
        <w:t xml:space="preserve"> се</w:t>
      </w:r>
      <w:r w:rsidR="00C946FA" w:rsidRPr="00C946FA">
        <w:rPr>
          <w:rFonts w:cs="Arial"/>
        </w:rPr>
        <w:t xml:space="preserve"> на крају формирају у више организовани образац.</w:t>
      </w:r>
      <w:proofErr w:type="gramEnd"/>
      <w:r w:rsidR="00C946FA" w:rsidRPr="00C946FA">
        <w:rPr>
          <w:rFonts w:cs="Arial"/>
        </w:rPr>
        <w:t xml:space="preserve"> Један од разлога што је рана фаза планирања неорганизована је то што је неколико парадокса и претпоставки о планирању постало очигледно и морају се решити или им </w:t>
      </w:r>
      <w:proofErr w:type="gramStart"/>
      <w:r w:rsidR="00C946FA" w:rsidRPr="00C946FA">
        <w:rPr>
          <w:rFonts w:cs="Arial"/>
        </w:rPr>
        <w:t>се  барем</w:t>
      </w:r>
      <w:proofErr w:type="gramEnd"/>
      <w:r w:rsidR="00C946FA" w:rsidRPr="00C946FA">
        <w:rPr>
          <w:rFonts w:cs="Arial"/>
        </w:rPr>
        <w:t xml:space="preserve"> посветити пажња.</w:t>
      </w:r>
    </w:p>
    <w:p w:rsidR="00C946FA" w:rsidRPr="00C946FA" w:rsidRDefault="00C946FA" w:rsidP="00C946FA">
      <w:pPr>
        <w:rPr>
          <w:rFonts w:cs="Arial"/>
        </w:rPr>
      </w:pPr>
    </w:p>
    <w:p w:rsidR="00C946FA" w:rsidRPr="008E6CAD" w:rsidRDefault="008E6CAD" w:rsidP="008E6CAD">
      <w:pPr>
        <w:pStyle w:val="Heading2"/>
      </w:pPr>
      <w:bookmarkStart w:id="6" w:name="_Toc4073308"/>
      <w:bookmarkStart w:id="7" w:name="_Toc7883652"/>
      <w:r>
        <w:t>Н</w:t>
      </w:r>
      <w:r w:rsidR="00A1266F">
        <w:t>ејасни</w:t>
      </w:r>
      <w:r w:rsidR="00A1266F" w:rsidRPr="008E6CAD">
        <w:t xml:space="preserve"> аспекти планирања</w:t>
      </w:r>
      <w:bookmarkEnd w:id="6"/>
      <w:bookmarkEnd w:id="7"/>
      <w:r w:rsidR="00A1266F" w:rsidRPr="008E6CAD">
        <w:t xml:space="preserve"> </w:t>
      </w:r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Ми планирање сматрамо рационалним, линеарним процесом, са неколико нејасноћа и ретким споровима.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Нажалост, ово није стварност пл</w:t>
      </w:r>
      <w:r w:rsidR="00962663">
        <w:rPr>
          <w:rFonts w:cs="Arial"/>
        </w:rPr>
        <w:t>анирања здравствених програма.</w:t>
      </w:r>
      <w:proofErr w:type="gramEnd"/>
      <w:r w:rsidR="00962663">
        <w:rPr>
          <w:rFonts w:cs="Arial"/>
        </w:rPr>
        <w:t xml:space="preserve"> </w:t>
      </w:r>
      <w:r w:rsidR="00962663">
        <w:rPr>
          <w:rFonts w:cs="Arial"/>
          <w:lang/>
        </w:rPr>
        <w:t>П</w:t>
      </w:r>
      <w:r w:rsidRPr="00C946FA">
        <w:rPr>
          <w:rFonts w:cs="Arial"/>
        </w:rPr>
        <w:t xml:space="preserve">остоји много парадокса који су својствени планирању, као и укључене претпоставке, нејасноће и потенцијал за сукоб. </w:t>
      </w:r>
      <w:proofErr w:type="gramStart"/>
      <w:r w:rsidRPr="00C946FA">
        <w:rPr>
          <w:rFonts w:cs="Arial"/>
        </w:rPr>
        <w:t>Поред тога, важно је познавати кључне етичке принципе који су основа доношења одлука током планирања.</w:t>
      </w:r>
      <w:proofErr w:type="gramEnd"/>
    </w:p>
    <w:p w:rsidR="00C946FA" w:rsidRPr="008E6CAD" w:rsidRDefault="00C946FA" w:rsidP="008E6CAD">
      <w:pPr>
        <w:pStyle w:val="Heading3"/>
      </w:pPr>
      <w:bookmarkStart w:id="8" w:name="_Toc4073309"/>
      <w:bookmarkStart w:id="9" w:name="_Toc7883653"/>
      <w:r w:rsidRPr="008E6CAD">
        <w:t>Парадокси</w:t>
      </w:r>
      <w:bookmarkEnd w:id="8"/>
      <w:bookmarkEnd w:id="9"/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Неколико парадокса прожима планирање здравља (</w:t>
      </w:r>
      <w:r w:rsidRPr="00C946FA">
        <w:rPr>
          <w:rFonts w:cs="Arial"/>
          <w:i/>
        </w:rPr>
        <w:t>Porter</w:t>
      </w:r>
      <w:r w:rsidRPr="00C946FA">
        <w:rPr>
          <w:rFonts w:cs="Arial"/>
        </w:rPr>
        <w:t>, 2011), што може и</w:t>
      </w:r>
      <w:r w:rsidR="00962663">
        <w:rPr>
          <w:rFonts w:cs="Arial"/>
        </w:rPr>
        <w:t xml:space="preserve">ли </w:t>
      </w:r>
      <w:r w:rsidR="00B346D6">
        <w:rPr>
          <w:rFonts w:cs="Arial"/>
          <w:lang/>
        </w:rPr>
        <w:t xml:space="preserve">се понекад не може </w:t>
      </w:r>
      <w:r w:rsidR="00962663">
        <w:rPr>
          <w:rFonts w:cs="Arial"/>
        </w:rPr>
        <w:t>решити.</w:t>
      </w:r>
      <w:proofErr w:type="gramEnd"/>
      <w:r w:rsidR="00962663">
        <w:rPr>
          <w:rFonts w:cs="Arial"/>
        </w:rPr>
        <w:t xml:space="preserve"> </w:t>
      </w:r>
      <w:r w:rsidR="00962663">
        <w:rPr>
          <w:rFonts w:cs="Arial"/>
          <w:lang/>
        </w:rPr>
        <w:t>О</w:t>
      </w:r>
      <w:r w:rsidRPr="00C946FA">
        <w:rPr>
          <w:rFonts w:cs="Arial"/>
        </w:rPr>
        <w:t xml:space="preserve">ни који су укључени могу имати претпоставке о планирању које компликују чин планирања, било за здравствене системе или програме. </w:t>
      </w:r>
      <w:proofErr w:type="gramStart"/>
      <w:r w:rsidRPr="00C946FA">
        <w:rPr>
          <w:rFonts w:cs="Arial"/>
        </w:rPr>
        <w:t>Међутим, познавање парадокса и претпоставки може помоћи планерима програма да разумеју могуће изворе фрустрације.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Један парадокс је у томе што се планирање обликује истим силама које су створиле проблеме које планирање треба да исправи.</w:t>
      </w:r>
      <w:proofErr w:type="gramEnd"/>
      <w:r w:rsidRPr="00C946FA">
        <w:rPr>
          <w:rFonts w:cs="Arial"/>
        </w:rPr>
        <w:t xml:space="preserve"> Једноставно речено, здравствени, друштвено-политички и културални фактори који су допринели здравственом проблему или </w:t>
      </w:r>
      <w:proofErr w:type="gramStart"/>
      <w:r w:rsidRPr="00C946FA">
        <w:rPr>
          <w:rFonts w:cs="Arial"/>
        </w:rPr>
        <w:t>стању  су</w:t>
      </w:r>
      <w:proofErr w:type="gramEnd"/>
      <w:r w:rsidRPr="00C946FA">
        <w:rPr>
          <w:rFonts w:cs="Arial"/>
        </w:rPr>
        <w:t xml:space="preserve"> веома често исти фактори који утичу на процес планирања здравства. </w:t>
      </w:r>
      <w:proofErr w:type="gramStart"/>
      <w:r w:rsidRPr="00C946FA">
        <w:rPr>
          <w:rFonts w:cs="Arial"/>
        </w:rPr>
        <w:t>Другим речима, испреплетени однос здравља и других аспеката живота утиче на планирање здравља.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На пример, становање, запошљавање и социјална правда утичу на многе здравствене услове који стимулишу планирање</w:t>
      </w:r>
      <w:r w:rsidR="00962663">
        <w:rPr>
          <w:rFonts w:cs="Arial"/>
        </w:rPr>
        <w:t>.</w:t>
      </w:r>
      <w:proofErr w:type="gramEnd"/>
      <w:r w:rsidR="00962663">
        <w:rPr>
          <w:rFonts w:cs="Arial"/>
        </w:rPr>
        <w:t xml:space="preserve"> </w:t>
      </w:r>
      <w:proofErr w:type="gramStart"/>
      <w:r w:rsidR="00962663">
        <w:rPr>
          <w:rFonts w:cs="Arial"/>
        </w:rPr>
        <w:t>Овај парадокс подразумева да</w:t>
      </w:r>
      <w:r w:rsidR="00962663">
        <w:rPr>
          <w:rFonts w:cs="Arial"/>
          <w:lang/>
        </w:rPr>
        <w:t xml:space="preserve"> </w:t>
      </w:r>
      <w:r w:rsidRPr="00C946FA">
        <w:rPr>
          <w:rFonts w:cs="Arial"/>
        </w:rPr>
        <w:t>је само планирање здравства под утицајем становања, запошљавања и социјалне правде.</w:t>
      </w:r>
      <w:proofErr w:type="gramEnd"/>
    </w:p>
    <w:p w:rsidR="00C946FA" w:rsidRPr="00C946FA" w:rsidRDefault="009F3AFE" w:rsidP="00C946FA">
      <w:pPr>
        <w:rPr>
          <w:rFonts w:cs="Arial"/>
        </w:rPr>
      </w:pPr>
      <w:r>
        <w:rPr>
          <w:rFonts w:cs="Arial"/>
        </w:rPr>
        <w:tab/>
        <w:t>J</w:t>
      </w:r>
      <w:r w:rsidR="00C946FA" w:rsidRPr="00C946FA">
        <w:rPr>
          <w:rFonts w:cs="Arial"/>
        </w:rPr>
        <w:t xml:space="preserve">ош један парадокс је да је „добро“ појединаца и друштва које доживљава просперитет повезано са здрављем и добробити „лоше“ до те мере да овај просперитет такође производи лоше здравље. </w:t>
      </w:r>
      <w:proofErr w:type="gramStart"/>
      <w:r w:rsidR="00C946FA" w:rsidRPr="00C946FA">
        <w:rPr>
          <w:rFonts w:cs="Arial"/>
        </w:rPr>
        <w:t>Просперитет у нашем модерном свету има своје сопствене здравствене ризике, као што су виши нивои холестерола, повећани стрес, повећан ризик од кардиоваскуларних болести и повећани ни</w:t>
      </w:r>
      <w:r w:rsidR="00962663">
        <w:rPr>
          <w:rFonts w:cs="Arial"/>
        </w:rPr>
        <w:t>во загађивача животне средине.</w:t>
      </w:r>
      <w:proofErr w:type="gramEnd"/>
      <w:r w:rsidR="00962663">
        <w:rPr>
          <w:rFonts w:cs="Arial"/>
        </w:rPr>
        <w:t xml:space="preserve"> </w:t>
      </w:r>
      <w:r w:rsidR="00962663">
        <w:rPr>
          <w:rFonts w:cs="Arial"/>
          <w:lang/>
        </w:rPr>
        <w:t>Т</w:t>
      </w:r>
      <w:r w:rsidR="00C946FA" w:rsidRPr="00C946FA">
        <w:rPr>
          <w:rFonts w:cs="Arial"/>
        </w:rPr>
        <w:t xml:space="preserve">акође, док једна група напредује, друге групе </w:t>
      </w:r>
      <w:r w:rsidR="00962663">
        <w:rPr>
          <w:rFonts w:cs="Arial"/>
        </w:rPr>
        <w:t>често постају несразмерно лош</w:t>
      </w:r>
      <w:r w:rsidR="00962663">
        <w:rPr>
          <w:rFonts w:cs="Arial"/>
          <w:lang/>
        </w:rPr>
        <w:t>ије</w:t>
      </w:r>
      <w:r w:rsidR="00C946FA" w:rsidRPr="00C946FA">
        <w:rPr>
          <w:rFonts w:cs="Arial"/>
        </w:rPr>
        <w:t xml:space="preserve">. </w:t>
      </w:r>
      <w:proofErr w:type="gramStart"/>
      <w:r w:rsidR="00C946FA" w:rsidRPr="00C946FA">
        <w:rPr>
          <w:rFonts w:cs="Arial"/>
        </w:rPr>
        <w:t>Дакле, у мери у којој планирање здравственог програма промовише просперитет друштва или групе појединаца, јављају се здравствени проблеми за друге који ће захтевати планирање здравствених програма.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трећи</w:t>
      </w:r>
      <w:proofErr w:type="gramEnd"/>
      <w:r w:rsidR="00C946FA" w:rsidRPr="00C946FA">
        <w:rPr>
          <w:rFonts w:cs="Arial"/>
        </w:rPr>
        <w:t xml:space="preserve"> парадокс је да оно што је лакше и ефикасни</w:t>
      </w:r>
      <w:r w:rsidR="00B346D6">
        <w:rPr>
          <w:rFonts w:cs="Arial"/>
        </w:rPr>
        <w:t xml:space="preserve">је може бити мање прихватљиво. </w:t>
      </w:r>
      <w:r w:rsidR="00B346D6">
        <w:rPr>
          <w:rFonts w:cs="Arial"/>
          <w:lang/>
        </w:rPr>
        <w:t>Д</w:t>
      </w:r>
      <w:r w:rsidR="00C946FA" w:rsidRPr="00C946FA">
        <w:rPr>
          <w:rFonts w:cs="Arial"/>
        </w:rPr>
        <w:t xml:space="preserve">обар пример овог парадокса произлази из одлука о активним и пасивним заштитним интервенцијама. Активна заштита и пасивна </w:t>
      </w:r>
      <w:proofErr w:type="gramStart"/>
      <w:r w:rsidR="00C946FA" w:rsidRPr="00C946FA">
        <w:rPr>
          <w:rFonts w:cs="Arial"/>
        </w:rPr>
        <w:t>заштита  су</w:t>
      </w:r>
      <w:proofErr w:type="gramEnd"/>
      <w:r w:rsidR="00C946FA" w:rsidRPr="00C946FA">
        <w:rPr>
          <w:rFonts w:cs="Arial"/>
        </w:rPr>
        <w:t xml:space="preserve"> приступи смањењу ризика и промоцији здравља. </w:t>
      </w:r>
      <w:proofErr w:type="gramStart"/>
      <w:r w:rsidR="00C946FA" w:rsidRPr="00C946FA">
        <w:rPr>
          <w:rFonts w:cs="Arial"/>
        </w:rPr>
        <w:t>Активна заштита захтева да појединци активно учествују у смањењу својих ризика - на пример, кроз промене у исхрани или коришћење кацига за мотоцикле.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Пасивна заштита се дешава када су појединци заштићени на основу неког другог фактора, осим њиховог понашања - на пример, флуорисање воде и обавезна забрана пушења на радном месту.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За многе здравствене програме, пасивна заштита у облику здравствене политике или здравствених прописа може бити ефективнија и ефикаснија.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Међутим, етичка и политичка питања могу настати када нагласак на пасивној заштити, путем закона и обавеза у целој заједници, не узима у обзир културалне трендове или преференције.</w:t>
      </w:r>
      <w:proofErr w:type="gramEnd"/>
      <w:r w:rsidR="00B346D6">
        <w:rPr>
          <w:rFonts w:cs="Arial"/>
          <w:lang/>
        </w:rPr>
        <w:t xml:space="preserve"> Ј</w:t>
      </w:r>
      <w:r w:rsidR="00C946FA" w:rsidRPr="00C946FA">
        <w:rPr>
          <w:rFonts w:cs="Arial"/>
        </w:rPr>
        <w:t>ош један парадокс је да они</w:t>
      </w:r>
      <w:r w:rsidR="00B346D6">
        <w:rPr>
          <w:rFonts w:cs="Arial"/>
        </w:rPr>
        <w:t xml:space="preserve"> којима је</w:t>
      </w:r>
      <w:r w:rsidR="00B346D6">
        <w:rPr>
          <w:rFonts w:cs="Arial"/>
          <w:lang/>
        </w:rPr>
        <w:t xml:space="preserve"> то</w:t>
      </w:r>
      <w:r w:rsidR="00B346D6">
        <w:rPr>
          <w:rFonts w:cs="Arial"/>
        </w:rPr>
        <w:t xml:space="preserve"> потребно,</w:t>
      </w:r>
      <w:r w:rsidR="00B346D6">
        <w:rPr>
          <w:rFonts w:cs="Arial"/>
          <w:lang/>
        </w:rPr>
        <w:t xml:space="preserve"> </w:t>
      </w:r>
      <w:r w:rsidR="00C946FA" w:rsidRPr="00C946FA">
        <w:rPr>
          <w:rFonts w:cs="Arial"/>
        </w:rPr>
        <w:t>ретко покрећу планира</w:t>
      </w:r>
      <w:r w:rsidR="00B346D6">
        <w:rPr>
          <w:rFonts w:cs="Arial"/>
        </w:rPr>
        <w:t>ње здравствених програма</w:t>
      </w:r>
      <w:r w:rsidR="00B346D6">
        <w:rPr>
          <w:rFonts w:cs="Arial"/>
          <w:lang/>
        </w:rPr>
        <w:t xml:space="preserve">, а чешће то чине </w:t>
      </w:r>
      <w:r w:rsidR="00C946FA" w:rsidRPr="00C946FA">
        <w:rPr>
          <w:rFonts w:cs="Arial"/>
        </w:rPr>
        <w:t>здравствени професионалци</w:t>
      </w:r>
      <w:r w:rsidR="00B346D6">
        <w:rPr>
          <w:rFonts w:cs="Arial"/>
          <w:lang/>
        </w:rPr>
        <w:t xml:space="preserve">, који </w:t>
      </w:r>
      <w:r w:rsidR="00B346D6">
        <w:rPr>
          <w:rFonts w:cs="Arial"/>
        </w:rPr>
        <w:t xml:space="preserve"> иницирају овај процес. </w:t>
      </w:r>
      <w:r w:rsidR="00B346D6">
        <w:rPr>
          <w:rFonts w:cs="Arial"/>
          <w:lang/>
        </w:rPr>
        <w:t>О</w:t>
      </w:r>
      <w:r w:rsidR="00C946FA" w:rsidRPr="00C946FA">
        <w:rPr>
          <w:rFonts w:cs="Arial"/>
        </w:rPr>
        <w:t>вај парадокс се бави питањем ко зна најбоље и ко има најбоље идеје о томе како</w:t>
      </w:r>
      <w:r w:rsidR="00D9633E">
        <w:rPr>
          <w:rFonts w:cs="Arial"/>
        </w:rPr>
        <w:t xml:space="preserve"> решити “стварни” проблем.</w:t>
      </w:r>
      <w:r w:rsidR="00D9633E">
        <w:rPr>
          <w:rFonts w:cs="Arial"/>
          <w:lang/>
        </w:rPr>
        <w:t xml:space="preserve"> П</w:t>
      </w:r>
      <w:r w:rsidR="00C946FA" w:rsidRPr="00C946FA">
        <w:rPr>
          <w:rFonts w:cs="Arial"/>
        </w:rPr>
        <w:t>ерспектива коју пружају здравствени стручњаци често не одражава шире, уобичајеније здравствене друштвене вредности (</w:t>
      </w:r>
      <w:r w:rsidR="00D9633E">
        <w:rPr>
          <w:rFonts w:cs="Arial"/>
          <w:i/>
          <w:lang/>
        </w:rPr>
        <w:t>R</w:t>
      </w:r>
      <w:r w:rsidR="00C946FA" w:rsidRPr="00C946FA">
        <w:rPr>
          <w:rFonts w:cs="Arial"/>
          <w:i/>
        </w:rPr>
        <w:t>einke &amp; Hall</w:t>
      </w:r>
      <w:r w:rsidR="00C946FA" w:rsidRPr="00C946FA">
        <w:rPr>
          <w:rFonts w:cs="Arial"/>
        </w:rPr>
        <w:t>, 1988), укључујући вредности које поседу</w:t>
      </w:r>
      <w:r w:rsidR="00D9633E">
        <w:rPr>
          <w:rFonts w:cs="Arial"/>
        </w:rPr>
        <w:t xml:space="preserve">ју ти појединци са “проблемом”. </w:t>
      </w:r>
      <w:proofErr w:type="gramStart"/>
      <w:r w:rsidR="00D9633E">
        <w:rPr>
          <w:rFonts w:cs="Arial"/>
        </w:rPr>
        <w:t xml:space="preserve">Због тога </w:t>
      </w:r>
      <w:r w:rsidR="00C946FA" w:rsidRPr="00C946FA">
        <w:rPr>
          <w:rFonts w:cs="Arial"/>
        </w:rPr>
        <w:t xml:space="preserve">што особе са потребом за здравственим програмом чешће знају шта ће им одговарати, учешће заједнице и заинтересованих страна постаје, не кључно већ је у великом броју случајева означено као обавезно од стране агенција </w:t>
      </w:r>
      <w:r w:rsidR="00C946FA" w:rsidRPr="00C946FA">
        <w:rPr>
          <w:rFonts w:cs="Arial"/>
        </w:rPr>
        <w:lastRenderedPageBreak/>
        <w:t>које фин</w:t>
      </w:r>
      <w:r w:rsidR="00DB69F1">
        <w:rPr>
          <w:rFonts w:cs="Arial"/>
        </w:rPr>
        <w:t>ансирају здравствене програме.</w:t>
      </w:r>
      <w:proofErr w:type="gramEnd"/>
      <w:r w:rsidR="00DB69F1">
        <w:rPr>
          <w:rFonts w:cs="Arial"/>
          <w:lang/>
        </w:rPr>
        <w:t xml:space="preserve"> О</w:t>
      </w:r>
      <w:r w:rsidR="00C946FA" w:rsidRPr="00C946FA">
        <w:rPr>
          <w:rFonts w:cs="Arial"/>
        </w:rPr>
        <w:t xml:space="preserve">вај парадокс такође доводи у питање улогу здравствених стручњака у </w:t>
      </w:r>
      <w:r w:rsidR="00DB69F1">
        <w:rPr>
          <w:rFonts w:cs="Arial"/>
        </w:rPr>
        <w:t xml:space="preserve">развоју здравствених програма. </w:t>
      </w:r>
      <w:r w:rsidR="00DB69F1">
        <w:rPr>
          <w:rFonts w:cs="Arial"/>
          <w:lang/>
        </w:rPr>
        <w:t>Њ</w:t>
      </w:r>
      <w:r w:rsidR="00C946FA" w:rsidRPr="00C946FA">
        <w:rPr>
          <w:rFonts w:cs="Arial"/>
        </w:rPr>
        <w:t>ихова нормативна перспектива и научна сазнања треба упоредити са изборима појединаца који су можда допринели из</w:t>
      </w:r>
      <w:r w:rsidR="00DB69F1">
        <w:rPr>
          <w:rFonts w:cs="Arial"/>
        </w:rPr>
        <w:t xml:space="preserve">азивању здравственог проблема. </w:t>
      </w:r>
      <w:r w:rsidR="00DB69F1">
        <w:rPr>
          <w:rFonts w:cs="Arial"/>
          <w:lang/>
        </w:rPr>
        <w:t>П</w:t>
      </w:r>
      <w:r w:rsidR="00DB69F1">
        <w:rPr>
          <w:rFonts w:cs="Arial"/>
        </w:rPr>
        <w:t>ос</w:t>
      </w:r>
      <w:r w:rsidR="00DB69F1">
        <w:rPr>
          <w:rFonts w:cs="Arial"/>
          <w:lang/>
        </w:rPr>
        <w:t>л</w:t>
      </w:r>
      <w:r w:rsidR="00C946FA" w:rsidRPr="00C946FA">
        <w:rPr>
          <w:rFonts w:cs="Arial"/>
        </w:rPr>
        <w:t>едица парадокса који се бави изворима најбољих идеја је сазнање да политичари преферирају непосредне и трајне лекове, док здравствени планери преферирају дугорочне, стратешке и мање видљиве интервенције (</w:t>
      </w:r>
      <w:r w:rsidR="00DB69F1">
        <w:rPr>
          <w:rFonts w:cs="Arial"/>
          <w:i/>
          <w:lang/>
        </w:rPr>
        <w:t>R</w:t>
      </w:r>
      <w:r w:rsidR="00C946FA" w:rsidRPr="00C946FA">
        <w:rPr>
          <w:rFonts w:cs="Arial"/>
          <w:i/>
        </w:rPr>
        <w:t>einke &amp; Hall</w:t>
      </w:r>
      <w:r w:rsidR="00C946FA" w:rsidRPr="00C946FA">
        <w:rPr>
          <w:rFonts w:cs="Arial"/>
        </w:rPr>
        <w:t xml:space="preserve">, 1988). </w:t>
      </w:r>
      <w:proofErr w:type="gramStart"/>
      <w:r w:rsidR="00C946FA" w:rsidRPr="00C946FA">
        <w:rPr>
          <w:rFonts w:cs="Arial"/>
        </w:rPr>
        <w:t xml:space="preserve">Генерално, људи желе да се излече од постојећих проблема, а не да размишљају </w:t>
      </w:r>
      <w:r w:rsidR="00DB69F1">
        <w:rPr>
          <w:rFonts w:cs="Arial"/>
        </w:rPr>
        <w:t>o вероватноћи спречавањ</w:t>
      </w:r>
      <w:r w:rsidR="00DB69F1">
        <w:rPr>
          <w:rFonts w:cs="Arial"/>
          <w:lang/>
        </w:rPr>
        <w:t>а</w:t>
      </w:r>
      <w:r w:rsidR="00C946FA" w:rsidRPr="00C946FA">
        <w:rPr>
          <w:rFonts w:cs="Arial"/>
        </w:rPr>
        <w:t xml:space="preserve"> проблема који се могу или не</w:t>
      </w:r>
      <w:r w:rsidR="00DB69F1">
        <w:rPr>
          <w:rFonts w:cs="Arial"/>
        </w:rPr>
        <w:t xml:space="preserve"> морају појавити у будућности.</w:t>
      </w:r>
      <w:proofErr w:type="gramEnd"/>
      <w:r w:rsidR="00DB69F1">
        <w:rPr>
          <w:rFonts w:cs="Arial"/>
        </w:rPr>
        <w:t xml:space="preserve"> </w:t>
      </w:r>
      <w:proofErr w:type="gramStart"/>
      <w:r w:rsidR="00DB69F1">
        <w:rPr>
          <w:rFonts w:cs="Arial"/>
        </w:rPr>
        <w:t>K</w:t>
      </w:r>
      <w:r w:rsidR="00C946FA" w:rsidRPr="00C946FA">
        <w:rPr>
          <w:rFonts w:cs="Arial"/>
        </w:rPr>
        <w:t>ао последица тога, превенција и дугорочна решења која изгледају очигледно практичарима јавног здравства могу бити у конфликту са решењима која су идентификовали они са „проблемом“.</w:t>
      </w:r>
      <w:proofErr w:type="gramEnd"/>
      <w:r w:rsidR="00C946FA" w:rsidRPr="00C946FA">
        <w:rPr>
          <w:rFonts w:cs="Arial"/>
        </w:rPr>
        <w:t xml:space="preserve"> </w:t>
      </w:r>
    </w:p>
    <w:p w:rsidR="00C946FA" w:rsidRPr="00C946FA" w:rsidRDefault="009F3AFE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7A0C67">
        <w:rPr>
          <w:rFonts w:cs="Arial"/>
        </w:rPr>
        <w:t xml:space="preserve">Један од разлога зашто </w:t>
      </w:r>
      <w:r w:rsidR="00C946FA" w:rsidRPr="00C946FA">
        <w:rPr>
          <w:rFonts w:cs="Arial"/>
        </w:rPr>
        <w:t>најбоља решења долазе од оних са проблемом је то што здравствени радници могу сматрати кривцима оне који имају здравствени проблем.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Блум (1982) је на пример, идентификовао праксу “окривљавања жртве” као претњу ефикасном планирању.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Када се каже да жена која доживљава насиље у породици “тражи то”, жртва је окривљена.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Током процеса планирања, окривљавање жртве може се имплицитно и прилично суптилно манифестовати у групним окружењима кроз тумачење података о потребама, чиме се утиче на одлуке које се односе на те потребе.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Став да је “жртва крива” такође може створити конфликт и напетост међу онима који су укључени у процес планирања, посебно ако су</w:t>
      </w:r>
      <w:r w:rsidR="007A0C67">
        <w:rPr>
          <w:rFonts w:cs="Arial"/>
        </w:rPr>
        <w:t xml:space="preserve"> “жртве” укључене као улагачи.</w:t>
      </w:r>
      <w:proofErr w:type="gramEnd"/>
      <w:r w:rsidR="007A0C67">
        <w:rPr>
          <w:rFonts w:cs="Arial"/>
        </w:rPr>
        <w:t xml:space="preserve"> </w:t>
      </w:r>
      <w:r w:rsidR="007A0C67">
        <w:rPr>
          <w:rFonts w:cs="Arial"/>
          <w:lang/>
        </w:rPr>
        <w:t>А</w:t>
      </w:r>
      <w:r w:rsidR="00C946FA" w:rsidRPr="00C946FA">
        <w:rPr>
          <w:rFonts w:cs="Arial"/>
        </w:rPr>
        <w:t xml:space="preserve">ктивности за које се жртва окривљује треба да се преобликују у смислу узрока тих активности или понашања. </w:t>
      </w:r>
      <w:proofErr w:type="gramStart"/>
      <w:r w:rsidR="00C946FA" w:rsidRPr="00C946FA">
        <w:rPr>
          <w:rFonts w:cs="Arial"/>
        </w:rPr>
        <w:t>Још један парадокс је чињеница да планирање треба да буде успешно; нико не планира да пропадне.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 xml:space="preserve">Због пристрасности током циклуса планирања програма у корист успеха, неочекиване последице се не могу истражити </w:t>
      </w:r>
      <w:r w:rsidR="007A0C67">
        <w:rPr>
          <w:rFonts w:cs="Arial"/>
        </w:rPr>
        <w:t>или препознати.</w:t>
      </w:r>
      <w:proofErr w:type="gramEnd"/>
      <w:r w:rsidR="007A0C67">
        <w:rPr>
          <w:rFonts w:cs="Arial"/>
        </w:rPr>
        <w:t xml:space="preserve"> </w:t>
      </w:r>
      <w:proofErr w:type="gramStart"/>
      <w:r w:rsidR="007A0C67">
        <w:rPr>
          <w:rFonts w:cs="Arial"/>
        </w:rPr>
        <w:t>Неочекиване пос</w:t>
      </w:r>
      <w:r w:rsidR="007A0C67">
        <w:rPr>
          <w:rFonts w:cs="Arial"/>
          <w:lang/>
        </w:rPr>
        <w:t>л</w:t>
      </w:r>
      <w:r w:rsidR="00C946FA" w:rsidRPr="00C946FA">
        <w:rPr>
          <w:rFonts w:cs="Arial"/>
        </w:rPr>
        <w:t>едице једне акције могу довести до потребе за другим здравственим одлукама које су саме по себи биле ненамерне (</w:t>
      </w:r>
      <w:r w:rsidR="007A0C67">
        <w:rPr>
          <w:rFonts w:cs="Arial"/>
          <w:i/>
        </w:rPr>
        <w:t xml:space="preserve">Patrick &amp; </w:t>
      </w:r>
      <w:r w:rsidR="007A0C67">
        <w:rPr>
          <w:rFonts w:cs="Arial"/>
          <w:i/>
          <w:lang/>
        </w:rPr>
        <w:t>Е</w:t>
      </w:r>
      <w:r w:rsidR="00C946FA" w:rsidRPr="00C946FA">
        <w:rPr>
          <w:rFonts w:cs="Arial"/>
          <w:i/>
        </w:rPr>
        <w:t>rickson</w:t>
      </w:r>
      <w:r w:rsidR="007A0C67">
        <w:rPr>
          <w:rFonts w:cs="Arial"/>
        </w:rPr>
        <w:t>, 1993).</w:t>
      </w:r>
      <w:proofErr w:type="gramEnd"/>
      <w:r w:rsidR="007A0C67">
        <w:rPr>
          <w:rFonts w:cs="Arial"/>
        </w:rPr>
        <w:t xml:space="preserve"> </w:t>
      </w:r>
      <w:r w:rsidR="007A0C67">
        <w:rPr>
          <w:rFonts w:cs="Arial"/>
          <w:lang/>
        </w:rPr>
        <w:t>Д</w:t>
      </w:r>
      <w:r w:rsidR="00C946FA" w:rsidRPr="00C946FA">
        <w:rPr>
          <w:rFonts w:cs="Arial"/>
        </w:rPr>
        <w:t>а би се овај парадокс превазишао, треба размишљати креативно на кључни</w:t>
      </w:r>
      <w:r w:rsidR="007A0C67">
        <w:rPr>
          <w:rFonts w:cs="Arial"/>
        </w:rPr>
        <w:t xml:space="preserve">м тачкама у процесу планирања. </w:t>
      </w:r>
      <w:r w:rsidR="007A0C67">
        <w:rPr>
          <w:rFonts w:cs="Arial"/>
          <w:lang/>
        </w:rPr>
        <w:t>К</w:t>
      </w:r>
      <w:r w:rsidR="00C946FA" w:rsidRPr="00C946FA">
        <w:rPr>
          <w:rFonts w:cs="Arial"/>
        </w:rPr>
        <w:t xml:space="preserve">оначни парадокс планирања, који није укључен у </w:t>
      </w:r>
      <w:r w:rsidR="007A0C67">
        <w:rPr>
          <w:rFonts w:cs="Arial"/>
          <w:i/>
          <w:lang/>
        </w:rPr>
        <w:t>R</w:t>
      </w:r>
      <w:r w:rsidR="007A0C67">
        <w:rPr>
          <w:rFonts w:cs="Arial"/>
          <w:i/>
        </w:rPr>
        <w:t xml:space="preserve">einke </w:t>
      </w:r>
      <w:r w:rsidR="007A0C67">
        <w:rPr>
          <w:rFonts w:cs="Arial"/>
          <w:lang/>
        </w:rPr>
        <w:t>и</w:t>
      </w:r>
      <w:r w:rsidR="00C946FA" w:rsidRPr="00C946FA">
        <w:rPr>
          <w:rFonts w:cs="Arial"/>
          <w:i/>
        </w:rPr>
        <w:t xml:space="preserve"> Hall</w:t>
      </w:r>
      <w:r w:rsidR="00C946FA" w:rsidRPr="00C946FA">
        <w:rPr>
          <w:rFonts w:cs="Arial"/>
        </w:rPr>
        <w:t xml:space="preserve">-ову листу (1988), јесте да је већина планирања за промене, а не за стварање стабилности. </w:t>
      </w:r>
      <w:proofErr w:type="gramStart"/>
      <w:r w:rsidR="00C946FA" w:rsidRPr="00C946FA">
        <w:rPr>
          <w:rFonts w:cs="Arial"/>
        </w:rPr>
        <w:t>Ипак, када се промена постигне, било да се ради о здравственом статусу појединца или о стопама здравствених проблема у заједници, постигнуће треба одржавати.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Многи здравствени програми и иницијативе за побољшање здравља осмишљени су тако да се остваре у ограниченом временском оквиру, уз мало или нимало пажње на оно што се де</w:t>
      </w:r>
      <w:r w:rsidR="007A0C67">
        <w:rPr>
          <w:rFonts w:cs="Arial"/>
        </w:rPr>
        <w:t>шава након завршетка програма.</w:t>
      </w:r>
      <w:proofErr w:type="gramEnd"/>
      <w:r w:rsidR="007A0C67">
        <w:rPr>
          <w:rFonts w:cs="Arial"/>
        </w:rPr>
        <w:t xml:space="preserve"> </w:t>
      </w:r>
      <w:r w:rsidR="004304BE">
        <w:rPr>
          <w:rFonts w:cs="Arial"/>
          <w:lang/>
        </w:rPr>
        <w:t xml:space="preserve">Одговор </w:t>
      </w:r>
      <w:r w:rsidR="00C946FA" w:rsidRPr="00C946FA">
        <w:rPr>
          <w:rFonts w:cs="Arial"/>
        </w:rPr>
        <w:t>на овај парадокс захтева да планирање предвиди исход здравственог програма и укључи план за одржавање постигнутих резултата.</w:t>
      </w:r>
    </w:p>
    <w:p w:rsidR="00C946FA" w:rsidRPr="00A72896" w:rsidRDefault="00C946FA" w:rsidP="00A72896">
      <w:pPr>
        <w:pStyle w:val="Heading3"/>
      </w:pPr>
      <w:bookmarkStart w:id="10" w:name="_Toc4073310"/>
      <w:bookmarkStart w:id="11" w:name="_Toc7883654"/>
      <w:r w:rsidRPr="00A72896">
        <w:t>Претпоставке</w:t>
      </w:r>
      <w:bookmarkEnd w:id="10"/>
      <w:bookmarkEnd w:id="11"/>
      <w:r w:rsidRPr="00A72896">
        <w:t xml:space="preserve"> </w:t>
      </w:r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Претпоставке такође утичу на ефикасност планирања.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Прва и примарна претпоставка која лежи у основи свих процеса планирања је да се решење, лек или одговарајућа интервенција могу идентификовати или развити и обезбедити.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Без ове претпоставке</w:t>
      </w:r>
      <w:r w:rsidR="004304BE">
        <w:rPr>
          <w:rFonts w:cs="Arial"/>
        </w:rPr>
        <w:t>, планирање би било бесмислено.</w:t>
      </w:r>
      <w:proofErr w:type="gramEnd"/>
      <w:r w:rsidR="004304BE">
        <w:rPr>
          <w:rFonts w:cs="Arial"/>
          <w:lang/>
        </w:rPr>
        <w:t xml:space="preserve"> </w:t>
      </w:r>
      <w:proofErr w:type="gramStart"/>
      <w:r w:rsidR="004304BE">
        <w:rPr>
          <w:rFonts w:cs="Arial"/>
        </w:rPr>
        <w:t>У</w:t>
      </w:r>
      <w:r w:rsidR="004304BE">
        <w:rPr>
          <w:rFonts w:cs="Arial"/>
          <w:lang/>
        </w:rPr>
        <w:t xml:space="preserve"> </w:t>
      </w:r>
      <w:r w:rsidRPr="00C946FA">
        <w:rPr>
          <w:rFonts w:cs="Arial"/>
        </w:rPr>
        <w:t>основи, то је оптимистична претпоставка о способности планера, заинтересованих страна и тренутних сазнања науке да се по</w:t>
      </w:r>
      <w:r w:rsidR="004304BE">
        <w:rPr>
          <w:rFonts w:cs="Arial"/>
        </w:rPr>
        <w:t>забаве здравственим проблемом.</w:t>
      </w:r>
      <w:proofErr w:type="gramEnd"/>
      <w:r w:rsidR="004304BE">
        <w:rPr>
          <w:rFonts w:cs="Arial"/>
        </w:rPr>
        <w:t xml:space="preserve"> </w:t>
      </w:r>
      <w:r w:rsidR="004304BE">
        <w:rPr>
          <w:rFonts w:cs="Arial"/>
          <w:lang/>
        </w:rPr>
        <w:t>П</w:t>
      </w:r>
      <w:r w:rsidRPr="00C946FA">
        <w:rPr>
          <w:rFonts w:cs="Arial"/>
        </w:rPr>
        <w:t>ретпоставка могућности даље претпоставља да су расположиви</w:t>
      </w:r>
      <w:r w:rsidR="004304BE">
        <w:rPr>
          <w:rFonts w:cs="Arial"/>
        </w:rPr>
        <w:t xml:space="preserve"> ресурси, било људски или други</w:t>
      </w:r>
      <w:r w:rsidRPr="00C946FA">
        <w:rPr>
          <w:rFonts w:cs="Arial"/>
        </w:rPr>
        <w:t>, довољни за извршење задатка и да су прикладни за р</w:t>
      </w:r>
      <w:r w:rsidR="004304BE">
        <w:rPr>
          <w:rFonts w:cs="Arial"/>
        </w:rPr>
        <w:t xml:space="preserve">ешавање здравственог проблема. </w:t>
      </w:r>
      <w:r w:rsidR="004304BE">
        <w:rPr>
          <w:rFonts w:cs="Arial"/>
          <w:lang/>
        </w:rPr>
        <w:t>П</w:t>
      </w:r>
      <w:r w:rsidRPr="00C946FA">
        <w:rPr>
          <w:rFonts w:cs="Arial"/>
        </w:rPr>
        <w:t xml:space="preserve">ретпоставка адекватног капацитета и знања се заправо </w:t>
      </w:r>
      <w:r w:rsidR="004304BE">
        <w:rPr>
          <w:rFonts w:cs="Arial"/>
        </w:rPr>
        <w:t xml:space="preserve">тестира кроз процес планирања. </w:t>
      </w:r>
      <w:r w:rsidR="004304BE">
        <w:rPr>
          <w:rFonts w:cs="Arial"/>
          <w:lang/>
        </w:rPr>
        <w:t>П</w:t>
      </w:r>
      <w:r w:rsidRPr="00C946FA">
        <w:rPr>
          <w:rFonts w:cs="Arial"/>
        </w:rPr>
        <w:t>ратећа претпоставка је да планирање доводи до алокације ресурса потребних за р</w:t>
      </w:r>
      <w:r w:rsidR="004304BE">
        <w:rPr>
          <w:rFonts w:cs="Arial"/>
        </w:rPr>
        <w:t xml:space="preserve">ешавање здравственог проблема. </w:t>
      </w:r>
      <w:r w:rsidR="004304BE">
        <w:rPr>
          <w:rFonts w:cs="Arial"/>
          <w:lang/>
        </w:rPr>
        <w:t>О</w:t>
      </w:r>
      <w:r w:rsidRPr="00C946FA">
        <w:rPr>
          <w:rFonts w:cs="Arial"/>
        </w:rPr>
        <w:t>ву претпоставку доводи у питање реалност да четири групе заинтересованих страна имају интерес у доношењу одлука у вези са здравственим ресурсима (</w:t>
      </w:r>
      <w:r w:rsidRPr="00C946FA">
        <w:rPr>
          <w:rFonts w:cs="Arial"/>
          <w:i/>
        </w:rPr>
        <w:t>Sloan &amp; Conover</w:t>
      </w:r>
      <w:r w:rsidRPr="00C946FA">
        <w:rPr>
          <w:rFonts w:cs="Arial"/>
        </w:rPr>
        <w:t>, 1996) и свака група пост</w:t>
      </w:r>
      <w:r w:rsidR="004304BE">
        <w:rPr>
          <w:rFonts w:cs="Arial"/>
        </w:rPr>
        <w:t xml:space="preserve">оји у свим плановима програма. </w:t>
      </w:r>
      <w:r w:rsidR="004304BE">
        <w:rPr>
          <w:rFonts w:cs="Arial"/>
          <w:lang/>
        </w:rPr>
        <w:t>О</w:t>
      </w:r>
      <w:r w:rsidRPr="00C946FA">
        <w:rPr>
          <w:rFonts w:cs="Arial"/>
        </w:rPr>
        <w:t>ни који имају здравствени проблем и који су чланови циљне групе за здрав</w:t>
      </w:r>
      <w:r w:rsidR="004304BE">
        <w:rPr>
          <w:rFonts w:cs="Arial"/>
        </w:rPr>
        <w:t xml:space="preserve">ствени програм су једна група. </w:t>
      </w:r>
      <w:r w:rsidR="004304BE">
        <w:rPr>
          <w:rFonts w:cs="Arial"/>
          <w:lang/>
        </w:rPr>
        <w:t>Д</w:t>
      </w:r>
      <w:r w:rsidRPr="00C946FA">
        <w:rPr>
          <w:rFonts w:cs="Arial"/>
        </w:rPr>
        <w:t>руга група заинтересованих страна су здравствени обвезници, као што су осигуравајућа друштва и локалне, федералне и филантропск</w:t>
      </w:r>
      <w:r w:rsidR="004304BE">
        <w:rPr>
          <w:rFonts w:cs="Arial"/>
        </w:rPr>
        <w:t xml:space="preserve">е организације за финансирање. </w:t>
      </w:r>
      <w:r w:rsidR="004304BE">
        <w:rPr>
          <w:rFonts w:cs="Arial"/>
          <w:lang/>
        </w:rPr>
        <w:t>Т</w:t>
      </w:r>
      <w:r w:rsidRPr="00C946FA">
        <w:rPr>
          <w:rFonts w:cs="Arial"/>
        </w:rPr>
        <w:t>рећа група су и</w:t>
      </w:r>
      <w:r w:rsidR="004304BE">
        <w:rPr>
          <w:rFonts w:cs="Arial"/>
        </w:rPr>
        <w:t>ндивидуални здравствени радници</w:t>
      </w:r>
      <w:r w:rsidRPr="00C946FA">
        <w:rPr>
          <w:rFonts w:cs="Arial"/>
        </w:rPr>
        <w:t xml:space="preserve">, здравствене организације и мреже. </w:t>
      </w:r>
      <w:proofErr w:type="gramStart"/>
      <w:r w:rsidRPr="00C946FA">
        <w:rPr>
          <w:rFonts w:cs="Arial"/>
        </w:rPr>
        <w:t>Коначно, јавност је интересна група, јер на њу утиче како се средства издвајају за здравствене програме.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Ова листа група заинтересованих страна наглашава разноликост мотива које свака група има за укључивања у планирање здравствених програма, као што су лична добит, видљивост за организацију или стицање ресурса повезаних са програмом.</w:t>
      </w:r>
      <w:proofErr w:type="gramEnd"/>
    </w:p>
    <w:p w:rsidR="00C946FA" w:rsidRPr="00C946FA" w:rsidRDefault="009F3AFE" w:rsidP="00C946FA">
      <w:pPr>
        <w:rPr>
          <w:rFonts w:cs="Arial"/>
        </w:rPr>
      </w:pPr>
      <w:r>
        <w:rPr>
          <w:rFonts w:cs="Arial"/>
        </w:rPr>
        <w:tab/>
      </w:r>
      <w:proofErr w:type="gramStart"/>
      <w:r>
        <w:rPr>
          <w:rFonts w:cs="Arial"/>
        </w:rPr>
        <w:t>Д</w:t>
      </w:r>
      <w:r w:rsidR="00C946FA" w:rsidRPr="00C946FA">
        <w:rPr>
          <w:rFonts w:cs="Arial"/>
        </w:rPr>
        <w:t>руга претпоставка о онима који су укључени је да они деле сличне ставове о томе како да планирају здравствене програме.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Током процеса планирања, њихове тачке гледишта и културалне перспективе ће вероватно доћи у контраст.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Hoch (1994) је сугерисао да планери морају знати шта је релевантно и важно за тренутни проблем.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 xml:space="preserve">Планери могу веровати у један скуп циљева и вредности заједнице, али ипак препознати ваљаност и заслугу конкурентских </w:t>
      </w:r>
      <w:r w:rsidR="00C946FA" w:rsidRPr="00C946FA">
        <w:rPr>
          <w:rFonts w:cs="Arial"/>
        </w:rPr>
        <w:lastRenderedPageBreak/>
        <w:t>циљева.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Он тврди да ефикасно планирање захтева толеранцију, слободу и правичност и да су техничке и политичке вредности две основе за давање савета за планирање.</w:t>
      </w:r>
      <w:proofErr w:type="gramEnd"/>
      <w:r w:rsidR="00C946FA" w:rsidRPr="00C946FA">
        <w:rPr>
          <w:rFonts w:cs="Arial"/>
        </w:rPr>
        <w:t xml:space="preserve"> Другим речима, заинтересоване стране укључене у процес планирања морају бити вођене </w:t>
      </w:r>
      <w:proofErr w:type="gramStart"/>
      <w:r w:rsidR="00C946FA" w:rsidRPr="00C946FA">
        <w:rPr>
          <w:rFonts w:cs="Arial"/>
        </w:rPr>
        <w:t>ка  поштовању</w:t>
      </w:r>
      <w:proofErr w:type="gramEnd"/>
      <w:r w:rsidR="00C946FA" w:rsidRPr="00C946FA">
        <w:rPr>
          <w:rFonts w:cs="Arial"/>
        </w:rPr>
        <w:t>, а можда и примени разли</w:t>
      </w:r>
      <w:r w:rsidR="00DE327C">
        <w:rPr>
          <w:rFonts w:cs="Arial"/>
        </w:rPr>
        <w:t xml:space="preserve">читих перспектива о планирању. </w:t>
      </w:r>
      <w:r w:rsidR="00DE327C">
        <w:rPr>
          <w:rFonts w:cs="Arial"/>
          <w:lang/>
        </w:rPr>
        <w:t>С</w:t>
      </w:r>
      <w:r w:rsidR="00C946FA" w:rsidRPr="00C946FA">
        <w:rPr>
          <w:rFonts w:cs="Arial"/>
        </w:rPr>
        <w:t>вака група заинтересованих страна претпоставља да постоје ограничени ресурси који се могу расподелити за решавање здравственог проблема и да прихвата или да реагује на различит скуп стратегија з</w:t>
      </w:r>
      <w:r w:rsidR="00DE327C">
        <w:rPr>
          <w:rFonts w:cs="Arial"/>
        </w:rPr>
        <w:t xml:space="preserve">а доделу здравствених ресурса. </w:t>
      </w:r>
      <w:r w:rsidR="00DE327C">
        <w:rPr>
          <w:rFonts w:cs="Arial"/>
          <w:lang/>
        </w:rPr>
        <w:t>Н</w:t>
      </w:r>
      <w:r w:rsidR="00C946FA" w:rsidRPr="00C946FA">
        <w:rPr>
          <w:rFonts w:cs="Arial"/>
        </w:rPr>
        <w:t xml:space="preserve">астали конфликти </w:t>
      </w:r>
      <w:r w:rsidR="009F543C">
        <w:rPr>
          <w:rFonts w:cs="Arial"/>
        </w:rPr>
        <w:t>међу заинтересованим странама з</w:t>
      </w:r>
      <w:r w:rsidR="009F543C">
        <w:rPr>
          <w:rFonts w:cs="Arial"/>
          <w:lang/>
        </w:rPr>
        <w:t>бог</w:t>
      </w:r>
      <w:r w:rsidR="009F543C">
        <w:rPr>
          <w:rFonts w:cs="Arial"/>
        </w:rPr>
        <w:t xml:space="preserve"> ограничен</w:t>
      </w:r>
      <w:r w:rsidR="009F543C">
        <w:rPr>
          <w:rFonts w:cs="Arial"/>
          <w:lang/>
        </w:rPr>
        <w:t xml:space="preserve">их </w:t>
      </w:r>
      <w:r w:rsidR="009F543C">
        <w:rPr>
          <w:rFonts w:cs="Arial"/>
        </w:rPr>
        <w:t>ресурс</w:t>
      </w:r>
      <w:r w:rsidR="009F543C">
        <w:rPr>
          <w:rFonts w:cs="Arial"/>
          <w:lang/>
        </w:rPr>
        <w:t>а</w:t>
      </w:r>
      <w:r w:rsidR="00C946FA" w:rsidRPr="00C946FA">
        <w:rPr>
          <w:rFonts w:cs="Arial"/>
        </w:rPr>
        <w:t xml:space="preserve"> </w:t>
      </w:r>
      <w:r w:rsidR="009F543C">
        <w:rPr>
          <w:rFonts w:cs="Arial"/>
          <w:lang/>
        </w:rPr>
        <w:t xml:space="preserve">појављују </w:t>
      </w:r>
      <w:r w:rsidR="009F543C">
        <w:rPr>
          <w:rFonts w:cs="Arial"/>
        </w:rPr>
        <w:t xml:space="preserve">се </w:t>
      </w:r>
      <w:r w:rsidR="009F543C">
        <w:rPr>
          <w:rFonts w:cs="Arial"/>
          <w:lang/>
        </w:rPr>
        <w:t>приликом</w:t>
      </w:r>
      <w:r w:rsidR="009F543C">
        <w:rPr>
          <w:rFonts w:cs="Arial"/>
        </w:rPr>
        <w:t xml:space="preserve"> распод</w:t>
      </w:r>
      <w:r w:rsidR="009F543C">
        <w:rPr>
          <w:rFonts w:cs="Arial"/>
          <w:lang/>
        </w:rPr>
        <w:t>еле</w:t>
      </w:r>
      <w:r w:rsidR="009F543C">
        <w:rPr>
          <w:rFonts w:cs="Arial"/>
        </w:rPr>
        <w:t xml:space="preserve"> средст</w:t>
      </w:r>
      <w:r w:rsidR="009F543C">
        <w:rPr>
          <w:rFonts w:cs="Arial"/>
          <w:lang/>
        </w:rPr>
        <w:t>ава</w:t>
      </w:r>
      <w:r w:rsidR="00C946FA" w:rsidRPr="00C946FA">
        <w:rPr>
          <w:rFonts w:cs="Arial"/>
        </w:rPr>
        <w:t xml:space="preserve"> у здравственом систему или међу програмима за специфичне здравствене проблеме. </w:t>
      </w:r>
      <w:proofErr w:type="gramStart"/>
      <w:r w:rsidR="00C946FA" w:rsidRPr="00C946FA">
        <w:rPr>
          <w:rFonts w:cs="Arial"/>
        </w:rPr>
        <w:t>Ограничени ресурси, било стварни или не, постављају етичка питања о томе шта учинити кад је могуће да ће добити од потребних здравствених програма или политика бити мале, посебно када се здравствени програм бави озбиљним здравственим проблемима.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Занимљиво, претпоставка о ограниченим ресурсима паралелна је са парадоксом да се планирање одвија око онога шт</w:t>
      </w:r>
      <w:r w:rsidR="009F543C">
        <w:rPr>
          <w:rFonts w:cs="Arial"/>
        </w:rPr>
        <w:t>о је ограничено, а не у обиљу.</w:t>
      </w:r>
      <w:proofErr w:type="gramEnd"/>
      <w:r w:rsidR="009F543C">
        <w:rPr>
          <w:rFonts w:cs="Arial"/>
        </w:rPr>
        <w:t xml:space="preserve"> </w:t>
      </w:r>
      <w:r w:rsidR="009F543C">
        <w:rPr>
          <w:rFonts w:cs="Arial"/>
          <w:lang/>
        </w:rPr>
        <w:t>Р</w:t>
      </w:r>
      <w:r w:rsidR="00C946FA" w:rsidRPr="00C946FA">
        <w:rPr>
          <w:rFonts w:cs="Arial"/>
        </w:rPr>
        <w:t xml:space="preserve">етко се расправља о обилним или неограниченим ресурсима за планирање здравства. </w:t>
      </w:r>
      <w:proofErr w:type="gramStart"/>
      <w:r w:rsidR="00C946FA" w:rsidRPr="00C946FA">
        <w:rPr>
          <w:rFonts w:cs="Arial"/>
        </w:rPr>
        <w:t xml:space="preserve">Нарочито у Сједињеним Америчким Државама, где постоји невероватан број волонтерских сати, интересовања, </w:t>
      </w:r>
      <w:r w:rsidR="009F543C">
        <w:rPr>
          <w:rFonts w:cs="Arial"/>
        </w:rPr>
        <w:t>волонтерских група и енергије.</w:t>
      </w:r>
      <w:proofErr w:type="gramEnd"/>
      <w:r w:rsidR="009F543C">
        <w:rPr>
          <w:rFonts w:cs="Arial"/>
        </w:rPr>
        <w:t xml:space="preserve"> </w:t>
      </w:r>
      <w:r w:rsidR="009F543C">
        <w:rPr>
          <w:rFonts w:cs="Arial"/>
          <w:lang/>
        </w:rPr>
        <w:t>П</w:t>
      </w:r>
      <w:r w:rsidR="00C946FA" w:rsidRPr="00C946FA">
        <w:rPr>
          <w:rFonts w:cs="Arial"/>
        </w:rPr>
        <w:t>остоји</w:t>
      </w:r>
      <w:r w:rsidR="009F543C">
        <w:rPr>
          <w:rFonts w:cs="Arial"/>
        </w:rPr>
        <w:t xml:space="preserve"> и изобиље</w:t>
      </w:r>
      <w:r w:rsidR="009F543C">
        <w:rPr>
          <w:rFonts w:cs="Arial"/>
          <w:lang/>
        </w:rPr>
        <w:t xml:space="preserve"> </w:t>
      </w:r>
      <w:r w:rsidR="00C946FA" w:rsidRPr="00C946FA">
        <w:rPr>
          <w:rFonts w:cs="Arial"/>
        </w:rPr>
        <w:t>опреме која</w:t>
      </w:r>
      <w:r w:rsidR="009F543C">
        <w:rPr>
          <w:rFonts w:cs="Arial"/>
          <w:lang/>
        </w:rPr>
        <w:t xml:space="preserve"> је повучена из употребе, а која</w:t>
      </w:r>
      <w:r w:rsidR="00C946FA" w:rsidRPr="00C946FA">
        <w:rPr>
          <w:rFonts w:cs="Arial"/>
        </w:rPr>
        <w:t xml:space="preserve"> може бити прикладна у неким ситуацијама. </w:t>
      </w:r>
      <w:proofErr w:type="gramStart"/>
      <w:r w:rsidR="00C946FA" w:rsidRPr="00C946FA">
        <w:rPr>
          <w:rFonts w:cs="Arial"/>
        </w:rPr>
        <w:t>Такви ресурси, иако нису гламурозни или не представљају значајан унос у билансу стања, заслужују да буду</w:t>
      </w:r>
      <w:r w:rsidR="009F543C">
        <w:rPr>
          <w:rFonts w:cs="Arial"/>
        </w:rPr>
        <w:t xml:space="preserve"> признати у процесу планирања.</w:t>
      </w:r>
      <w:proofErr w:type="gramEnd"/>
      <w:r w:rsidR="009F543C">
        <w:rPr>
          <w:rFonts w:cs="Arial"/>
        </w:rPr>
        <w:t xml:space="preserve"> </w:t>
      </w:r>
      <w:r w:rsidR="009F543C">
        <w:rPr>
          <w:rFonts w:cs="Arial"/>
          <w:lang/>
        </w:rPr>
        <w:t>Ј</w:t>
      </w:r>
      <w:r w:rsidR="00C946FA" w:rsidRPr="00C946FA">
        <w:rPr>
          <w:rFonts w:cs="Arial"/>
        </w:rPr>
        <w:t xml:space="preserve">ош једна претпоставка о процесу планирања је да се оно одвија на уредан начин и да </w:t>
      </w:r>
      <w:r w:rsidR="009F543C">
        <w:rPr>
          <w:rFonts w:cs="Arial"/>
        </w:rPr>
        <w:t xml:space="preserve">је рационалан приступ најбољи. </w:t>
      </w:r>
      <w:r w:rsidR="009F543C">
        <w:rPr>
          <w:rFonts w:cs="Arial"/>
          <w:lang/>
        </w:rPr>
        <w:t>Д</w:t>
      </w:r>
      <w:r w:rsidR="00C946FA" w:rsidRPr="00C946FA">
        <w:rPr>
          <w:rFonts w:cs="Arial"/>
        </w:rPr>
        <w:t>а бисмо разумели импликације ове претпоставке, прво морамо признати да су четири кључна елемента нераздвојна у планирању: несигурност, дв</w:t>
      </w:r>
      <w:r w:rsidR="009F543C">
        <w:rPr>
          <w:rFonts w:cs="Arial"/>
        </w:rPr>
        <w:t xml:space="preserve">осмисленост, ризик и контрола. </w:t>
      </w:r>
      <w:r w:rsidR="009F543C">
        <w:rPr>
          <w:rFonts w:cs="Arial"/>
          <w:lang/>
        </w:rPr>
        <w:t>П</w:t>
      </w:r>
      <w:r w:rsidR="00C946FA" w:rsidRPr="00C946FA">
        <w:rPr>
          <w:rFonts w:cs="Arial"/>
        </w:rPr>
        <w:t>рисуство сваког од ових елемената је контрадикторно претпоставци рационалног приступа и свака генерише сопствене парадоксе.</w:t>
      </w:r>
    </w:p>
    <w:p w:rsidR="00C946FA" w:rsidRPr="00C946FA" w:rsidRDefault="00C946FA" w:rsidP="00C946FA">
      <w:pPr>
        <w:rPr>
          <w:rFonts w:cs="Arial"/>
        </w:rPr>
      </w:pPr>
    </w:p>
    <w:p w:rsidR="00C946FA" w:rsidRPr="00A72896" w:rsidRDefault="00C946FA" w:rsidP="00A72896">
      <w:pPr>
        <w:pStyle w:val="Heading3"/>
      </w:pPr>
      <w:bookmarkStart w:id="12" w:name="_Toc4073311"/>
      <w:bookmarkStart w:id="13" w:name="_Toc7883655"/>
      <w:r w:rsidRPr="00A72896">
        <w:t>Несигурност, двосмисленост, ризик и контрола</w:t>
      </w:r>
      <w:bookmarkEnd w:id="12"/>
      <w:bookmarkEnd w:id="13"/>
    </w:p>
    <w:p w:rsidR="00C946FA" w:rsidRPr="00C946FA" w:rsidRDefault="00C946FA" w:rsidP="00C946FA">
      <w:pPr>
        <w:rPr>
          <w:rFonts w:cs="Arial"/>
        </w:rPr>
      </w:pPr>
      <w:r w:rsidRPr="00C946FA">
        <w:rPr>
          <w:rFonts w:cs="Arial"/>
        </w:rPr>
        <w:t>Упркос правилном приступу који подразумева употреба термина „планирање“, на овај процес утичу и границе научне рационалности и корисност података да се носи са несигурностима, нејасноћама и ризицима којима се процес планирања бави.</w:t>
      </w:r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Несигурност је непозната вероватноћа могућег исхода.</w:t>
      </w:r>
      <w:proofErr w:type="gramEnd"/>
      <w:r w:rsidRPr="00C946FA">
        <w:rPr>
          <w:rFonts w:cs="Arial"/>
        </w:rPr>
        <w:t xml:space="preserve"> (</w:t>
      </w:r>
      <w:r w:rsidRPr="00C946FA">
        <w:rPr>
          <w:rFonts w:cs="Arial"/>
          <w:i/>
        </w:rPr>
        <w:t>Rice, O’Connor, и Pierantozzi,</w:t>
      </w:r>
      <w:r w:rsidRPr="00C946FA">
        <w:rPr>
          <w:rFonts w:cs="Arial"/>
        </w:rPr>
        <w:t xml:space="preserve"> 2008) су идентификовали четири врсте неизвесности: врсте и количине ресурса, технолошку, тржишну прихваћен</w:t>
      </w:r>
      <w:r w:rsidR="009F543C">
        <w:rPr>
          <w:rFonts w:cs="Arial"/>
        </w:rPr>
        <w:t xml:space="preserve">ост производа и организациону. </w:t>
      </w:r>
      <w:r w:rsidR="009F543C">
        <w:rPr>
          <w:rFonts w:cs="Arial"/>
          <w:lang/>
        </w:rPr>
        <w:t>С</w:t>
      </w:r>
      <w:r w:rsidRPr="00C946FA">
        <w:rPr>
          <w:rFonts w:cs="Arial"/>
        </w:rPr>
        <w:t xml:space="preserve">вака од ових несигурности ће бити присутна у планирању здравствених програма. Двосмисленост је сумња </w:t>
      </w:r>
      <w:proofErr w:type="gramStart"/>
      <w:r w:rsidRPr="00C946FA">
        <w:rPr>
          <w:rFonts w:cs="Arial"/>
        </w:rPr>
        <w:t>у  вези</w:t>
      </w:r>
      <w:proofErr w:type="gramEnd"/>
      <w:r w:rsidRPr="00C946FA">
        <w:rPr>
          <w:rFonts w:cs="Arial"/>
        </w:rPr>
        <w:t xml:space="preserve"> правца деловања који произлази из свести да постоје познати и непознати фактори који могу смањити могу</w:t>
      </w:r>
      <w:r w:rsidR="009F543C">
        <w:rPr>
          <w:rFonts w:cs="Arial"/>
        </w:rPr>
        <w:t xml:space="preserve">ћност сигурности. </w:t>
      </w:r>
      <w:proofErr w:type="gramStart"/>
      <w:r w:rsidR="009F543C">
        <w:rPr>
          <w:rFonts w:cs="Arial"/>
        </w:rPr>
        <w:t>У том смислу,</w:t>
      </w:r>
      <w:r w:rsidR="009F543C">
        <w:rPr>
          <w:rFonts w:cs="Arial"/>
          <w:lang/>
        </w:rPr>
        <w:t xml:space="preserve"> </w:t>
      </w:r>
      <w:r w:rsidRPr="00C946FA">
        <w:rPr>
          <w:rFonts w:cs="Arial"/>
        </w:rPr>
        <w:t>двосмисленост доводи до неизвесности.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И несигурност и двосмисленост прожимају процес планирања јер је немогуће знати и проценити учинак свих релевантних фактора - од свих могућих узрока здравственог проблема, до свих могућих здравствених ефеката од програмских интервенција, до свих мог</w:t>
      </w:r>
      <w:r w:rsidR="009F543C">
        <w:rPr>
          <w:rFonts w:cs="Arial"/>
        </w:rPr>
        <w:t>ућих дела и намера појединаца.</w:t>
      </w:r>
      <w:proofErr w:type="gramEnd"/>
      <w:r w:rsidR="009F543C">
        <w:rPr>
          <w:rFonts w:cs="Arial"/>
        </w:rPr>
        <w:t xml:space="preserve"> </w:t>
      </w:r>
      <w:r w:rsidR="009F543C">
        <w:rPr>
          <w:rFonts w:cs="Arial"/>
          <w:lang/>
        </w:rPr>
        <w:t>Р</w:t>
      </w:r>
      <w:r w:rsidRPr="00C946FA">
        <w:rPr>
          <w:rFonts w:cs="Arial"/>
        </w:rPr>
        <w:t>ационални приступ планирању претпоставља да се сви релевантни фактори могу у потпуности објаснити предвиђањем ефекта програма, али наша искуства као људи говоре нам другачије.</w:t>
      </w:r>
    </w:p>
    <w:p w:rsidR="00C946FA" w:rsidRPr="00C946FA" w:rsidRDefault="009F3AFE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C946FA" w:rsidRPr="00C946FA">
        <w:rPr>
          <w:rFonts w:cs="Arial"/>
        </w:rPr>
        <w:t>Двосмисленост је осећај који је нелагодан и непожељан.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Промена, или могућност промене, је вероватни извор двосмислености.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ово</w:t>
      </w:r>
      <w:proofErr w:type="gramEnd"/>
      <w:r w:rsidR="00C946FA" w:rsidRPr="00C946FA">
        <w:rPr>
          <w:rFonts w:cs="Arial"/>
        </w:rPr>
        <w:t xml:space="preserve"> може објаснити зашто је промена неугодна за оне који су погођени и касније утиче на вероватноћу успешне примене програма (</w:t>
      </w:r>
      <w:r w:rsidR="001A4A42">
        <w:rPr>
          <w:rFonts w:cs="Arial"/>
          <w:i/>
          <w:lang/>
        </w:rPr>
        <w:t>R</w:t>
      </w:r>
      <w:r w:rsidR="00C946FA" w:rsidRPr="00C946FA">
        <w:rPr>
          <w:rFonts w:cs="Arial"/>
          <w:i/>
        </w:rPr>
        <w:t>einke &amp; Hall,</w:t>
      </w:r>
      <w:r w:rsidR="00C946FA" w:rsidRPr="00C946FA">
        <w:rPr>
          <w:rFonts w:cs="Arial"/>
        </w:rPr>
        <w:t xml:space="preserve"> 1988). </w:t>
      </w:r>
      <w:proofErr w:type="gramStart"/>
      <w:r w:rsidR="00C946FA" w:rsidRPr="00C946FA">
        <w:rPr>
          <w:rFonts w:cs="Arial"/>
        </w:rPr>
        <w:t>Дакле, генерално, предузимају се кораци или да се порекне двосмисленост, без обзира на њен и</w:t>
      </w:r>
      <w:r w:rsidR="001A4A42">
        <w:rPr>
          <w:rFonts w:cs="Arial"/>
        </w:rPr>
        <w:t>звор, или да се она елиминише.</w:t>
      </w:r>
      <w:proofErr w:type="gramEnd"/>
      <w:r w:rsidR="001A4A42">
        <w:rPr>
          <w:rFonts w:cs="Arial"/>
        </w:rPr>
        <w:t xml:space="preserve"> </w:t>
      </w:r>
      <w:proofErr w:type="gramStart"/>
      <w:r w:rsidR="001A4A42">
        <w:rPr>
          <w:rFonts w:cs="Arial"/>
        </w:rPr>
        <w:t>O</w:t>
      </w:r>
      <w:r w:rsidR="00C946FA" w:rsidRPr="00C946FA">
        <w:rPr>
          <w:rFonts w:cs="Arial"/>
        </w:rPr>
        <w:t>ба ова поступка имају потенцијал да доведу до конфликта међу заинтересованим странама и планерима, међу планерима и о</w:t>
      </w:r>
      <w:r w:rsidR="001A4A42">
        <w:rPr>
          <w:rFonts w:cs="Arial"/>
        </w:rPr>
        <w:t xml:space="preserve">нима са здравственим проблемом </w:t>
      </w:r>
      <w:r w:rsidR="00C946FA" w:rsidRPr="00C946FA">
        <w:rPr>
          <w:rFonts w:cs="Arial"/>
        </w:rPr>
        <w:t>и међу онима са различитим здравственим проблемима к</w:t>
      </w:r>
      <w:r w:rsidR="001A4A42">
        <w:rPr>
          <w:rFonts w:cs="Arial"/>
        </w:rPr>
        <w:t>оји се боре за ресурсе.</w:t>
      </w:r>
      <w:proofErr w:type="gramEnd"/>
      <w:r w:rsidR="001A4A42">
        <w:rPr>
          <w:rFonts w:cs="Arial"/>
        </w:rPr>
        <w:t xml:space="preserve"> </w:t>
      </w:r>
      <w:proofErr w:type="gramStart"/>
      <w:r w:rsidR="001A4A42">
        <w:rPr>
          <w:rFonts w:cs="Arial"/>
        </w:rPr>
        <w:t>K</w:t>
      </w:r>
      <w:r w:rsidR="00C946FA" w:rsidRPr="00C946FA">
        <w:rPr>
          <w:rFonts w:cs="Arial"/>
        </w:rPr>
        <w:t>онфликт, било да је реч о суптилном и пријатељском конфликту или отвореном непријатељству, умањује процес планирања захтевајући време</w:t>
      </w:r>
      <w:r w:rsidR="001A4A42">
        <w:rPr>
          <w:rFonts w:cs="Arial"/>
        </w:rPr>
        <w:t xml:space="preserve"> и људске ресурсе за решавање.</w:t>
      </w:r>
      <w:proofErr w:type="gramEnd"/>
      <w:r w:rsidR="001A4A42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Ипак, у одређеној мери у којој је конфликт отворен и конструктиван, може довести до иновација у програму.</w:t>
      </w:r>
      <w:proofErr w:type="gramEnd"/>
      <w:r w:rsidR="001A4A42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Ризик је уочена могућност или неизвесна вероватноћа непов</w:t>
      </w:r>
      <w:r w:rsidR="001A4A42">
        <w:rPr>
          <w:rFonts w:cs="Arial"/>
        </w:rPr>
        <w:t>ољног исхода у датој ситуацији.</w:t>
      </w:r>
      <w:proofErr w:type="gramEnd"/>
      <w:r w:rsidR="001A4A42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Здравствени планери морају бити свесни схватања и тумачења вероватноће од стране заједнице, јер се односе на здравље и болест.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Ризик се не односи само на ризиковање (нпр. банджи джампинг или незаштићени секс), већ и на несигурност и двосмисленост (као што је случај са проценама стопе излечења и пројекција о будућим здравственим условима).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Ризик је свеприсутан и нераздвојан са процесом планирања у смислу одлучивања о томе кога укључити и како, који приступ планирању користит</w:t>
      </w:r>
      <w:r w:rsidR="00395277">
        <w:rPr>
          <w:rFonts w:cs="Arial"/>
        </w:rPr>
        <w:t xml:space="preserve">и, коју интервенцију користити </w:t>
      </w:r>
      <w:r w:rsidR="00C946FA" w:rsidRPr="00C946FA">
        <w:rPr>
          <w:rFonts w:cs="Arial"/>
        </w:rPr>
        <w:t>и у процени који здравствени проблем заслужује пажњу.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 xml:space="preserve">Важност разумевања ризика као елемента процеса </w:t>
      </w:r>
      <w:r w:rsidR="00C946FA" w:rsidRPr="00C946FA">
        <w:rPr>
          <w:rFonts w:cs="Arial"/>
        </w:rPr>
        <w:lastRenderedPageBreak/>
        <w:t>планирања програма и циљне популације пружа планерима основу из које ће бити флексибилни и спекулативни.</w:t>
      </w:r>
      <w:proofErr w:type="gramEnd"/>
    </w:p>
    <w:p w:rsidR="00C946FA" w:rsidRPr="00C946FA" w:rsidRDefault="009F3AFE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C946FA" w:rsidRPr="00C946FA">
        <w:rPr>
          <w:rFonts w:cs="Arial"/>
        </w:rPr>
        <w:t>Ко</w:t>
      </w:r>
      <w:r w:rsidR="00395277">
        <w:rPr>
          <w:rFonts w:cs="Arial"/>
        </w:rPr>
        <w:t>нтрола, у смислу бити руководилац</w:t>
      </w:r>
      <w:r w:rsidR="00C946FA" w:rsidRPr="00C946FA">
        <w:rPr>
          <w:rFonts w:cs="Arial"/>
        </w:rPr>
        <w:t xml:space="preserve"> или управник, природна је реакција на присуство двосмислености, конфликта и ризика.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Може имати облик усмеравања пажње и распоређивања ресурса или испо</w:t>
      </w:r>
      <w:r w:rsidR="00395277">
        <w:rPr>
          <w:rFonts w:cs="Arial"/>
        </w:rPr>
        <w:t>љавања доминације над другима.</w:t>
      </w:r>
      <w:proofErr w:type="gramEnd"/>
      <w:r w:rsidR="00395277">
        <w:rPr>
          <w:rFonts w:cs="Arial"/>
        </w:rPr>
        <w:t xml:space="preserve"> </w:t>
      </w:r>
      <w:r w:rsidR="00395277">
        <w:rPr>
          <w:rFonts w:cs="Arial"/>
          <w:lang/>
        </w:rPr>
        <w:t>И</w:t>
      </w:r>
      <w:r w:rsidR="00C946FA" w:rsidRPr="00C946FA">
        <w:rPr>
          <w:rFonts w:cs="Arial"/>
        </w:rPr>
        <w:t>ако је контрола историјски била кључни елемент управљања, напредак у теорији сложености наглашава њене штетне ефекте у ситуацијама неизвесности (</w:t>
      </w:r>
      <w:r w:rsidR="00C946FA" w:rsidRPr="00C946FA">
        <w:rPr>
          <w:rFonts w:cs="Arial"/>
          <w:i/>
        </w:rPr>
        <w:t>McDaniel</w:t>
      </w:r>
      <w:r w:rsidR="00395277">
        <w:rPr>
          <w:rFonts w:cs="Arial"/>
        </w:rPr>
        <w:t>,</w:t>
      </w:r>
      <w:r w:rsidR="00C946FA" w:rsidRPr="00C946FA">
        <w:rPr>
          <w:rFonts w:cs="Arial"/>
        </w:rPr>
        <w:t xml:space="preserve">1997). </w:t>
      </w:r>
      <w:proofErr w:type="gramStart"/>
      <w:r w:rsidR="00C946FA" w:rsidRPr="00C946FA">
        <w:rPr>
          <w:rFonts w:cs="Arial"/>
        </w:rPr>
        <w:t xml:space="preserve">Другим речима, решавање двосмислености, несигурности и ризика који би могли бити окидач за </w:t>
      </w:r>
      <w:r w:rsidR="00395277">
        <w:rPr>
          <w:rFonts w:cs="Arial"/>
        </w:rPr>
        <w:t>процес планирања захтева мање, а не више контроле.</w:t>
      </w:r>
      <w:proofErr w:type="gramEnd"/>
      <w:r w:rsidR="00395277">
        <w:rPr>
          <w:rFonts w:cs="Arial"/>
        </w:rPr>
        <w:t xml:space="preserve"> </w:t>
      </w:r>
      <w:r w:rsidR="00395277">
        <w:rPr>
          <w:rFonts w:cs="Arial"/>
          <w:lang/>
        </w:rPr>
        <w:t>З</w:t>
      </w:r>
      <w:r w:rsidR="00C946FA" w:rsidRPr="00C946FA">
        <w:rPr>
          <w:rFonts w:cs="Arial"/>
        </w:rPr>
        <w:t>а оне који председавају и утичу на процес планирања</w:t>
      </w:r>
      <w:r w:rsidR="00395277">
        <w:rPr>
          <w:rFonts w:cs="Arial"/>
          <w:lang/>
        </w:rPr>
        <w:t>,</w:t>
      </w:r>
      <w:r w:rsidR="00C946FA" w:rsidRPr="00C946FA">
        <w:rPr>
          <w:rFonts w:cs="Arial"/>
        </w:rPr>
        <w:t xml:space="preserve"> често се сматра да имају контролу над решењима з</w:t>
      </w:r>
      <w:r w:rsidR="00395277">
        <w:rPr>
          <w:rFonts w:cs="Arial"/>
        </w:rPr>
        <w:t>дравственог проблема или стања</w:t>
      </w:r>
      <w:r w:rsidR="00395277">
        <w:rPr>
          <w:rFonts w:cs="Arial"/>
          <w:lang/>
        </w:rPr>
        <w:t xml:space="preserve">, али је </w:t>
      </w:r>
      <w:r w:rsidR="00C946FA" w:rsidRPr="00C946FA">
        <w:rPr>
          <w:rFonts w:cs="Arial"/>
        </w:rPr>
        <w:t xml:space="preserve">немају. </w:t>
      </w:r>
      <w:proofErr w:type="gramStart"/>
      <w:r w:rsidR="00C946FA" w:rsidRPr="00C946FA">
        <w:rPr>
          <w:rFonts w:cs="Arial"/>
        </w:rPr>
        <w:t>Уместо тога, ефикасно вођење процеса планирања ограничава количину контроле коју врши било који актер и бави се анксиозношћу која често прати недостатак контроле.</w:t>
      </w:r>
      <w:proofErr w:type="gramEnd"/>
    </w:p>
    <w:p w:rsidR="00C946FA" w:rsidRPr="00A72896" w:rsidRDefault="00C946FA" w:rsidP="00A72896">
      <w:pPr>
        <w:pStyle w:val="Heading3"/>
      </w:pPr>
      <w:bookmarkStart w:id="14" w:name="_Toc4073312"/>
      <w:bookmarkStart w:id="15" w:name="_Toc7883656"/>
      <w:r w:rsidRPr="00A72896">
        <w:t>Етика и планирање</w:t>
      </w:r>
      <w:bookmarkEnd w:id="14"/>
      <w:bookmarkEnd w:id="15"/>
    </w:p>
    <w:p w:rsidR="00C946FA" w:rsidRPr="00C946FA" w:rsidRDefault="00C946FA" w:rsidP="00C946FA">
      <w:pPr>
        <w:rPr>
          <w:rFonts w:cs="Arial"/>
        </w:rPr>
      </w:pPr>
      <w:proofErr w:type="gramStart"/>
      <w:r w:rsidRPr="00C946FA">
        <w:rPr>
          <w:rFonts w:cs="Arial"/>
        </w:rPr>
        <w:t>Биоетика, или примена етичких и филозофских принципа у медицинском одлучивању, тежи да се фокусира на доношење одлука у контексту акутне неге или одлуке о крају живота.</w:t>
      </w:r>
      <w:proofErr w:type="gramEnd"/>
      <w:r w:rsidRPr="00C946FA">
        <w:rPr>
          <w:rFonts w:cs="Arial"/>
        </w:rPr>
        <w:t xml:space="preserve"> </w:t>
      </w:r>
      <w:proofErr w:type="gramStart"/>
      <w:r w:rsidRPr="00C946FA">
        <w:rPr>
          <w:rFonts w:cs="Arial"/>
        </w:rPr>
        <w:t>Међутим, глобална забринутост око могућности пандемије, ширења болести на велики део или целокупну популацију, као и потреба за већом спремношћу за катастрофе довели су до примене етичких принципа у планирању здр</w:t>
      </w:r>
      <w:r w:rsidR="003805CF">
        <w:rPr>
          <w:rFonts w:cs="Arial"/>
        </w:rPr>
        <w:t>авља усмерене на становништво.</w:t>
      </w:r>
      <w:proofErr w:type="gramEnd"/>
      <w:r w:rsidR="003805CF">
        <w:rPr>
          <w:rFonts w:cs="Arial"/>
        </w:rPr>
        <w:t xml:space="preserve"> </w:t>
      </w:r>
      <w:r w:rsidR="003805CF">
        <w:rPr>
          <w:rFonts w:cs="Arial"/>
          <w:lang/>
        </w:rPr>
        <w:t>Е</w:t>
      </w:r>
      <w:r w:rsidRPr="00C946FA">
        <w:rPr>
          <w:rFonts w:cs="Arial"/>
        </w:rPr>
        <w:t>тички принципи, који произлазе из филозофије моралног понашања и који се користе као водичи за планирање здравства, одређују приоритет који се даје здравственим проблемима и приступима за решавање ти</w:t>
      </w:r>
      <w:r w:rsidR="003805CF">
        <w:rPr>
          <w:rFonts w:cs="Arial"/>
        </w:rPr>
        <w:t xml:space="preserve">х проблема. </w:t>
      </w:r>
      <w:r w:rsidR="003805CF">
        <w:rPr>
          <w:rFonts w:cs="Arial"/>
          <w:lang/>
        </w:rPr>
        <w:t>И</w:t>
      </w:r>
      <w:r w:rsidRPr="00C946FA">
        <w:rPr>
          <w:rFonts w:cs="Arial"/>
        </w:rPr>
        <w:t xml:space="preserve">збор етичких принципа и оквира који ће се применити из низа који постоји накнадно има последице током циклуса планирања и евалуације програма. </w:t>
      </w:r>
      <w:proofErr w:type="gramStart"/>
      <w:r w:rsidRPr="00C946FA">
        <w:rPr>
          <w:rFonts w:cs="Arial"/>
        </w:rPr>
        <w:t xml:space="preserve">Из тог разлога, неопходан је, кратак преглед неких од најчешће примењених етичких Оквира и принципа </w:t>
      </w:r>
      <w:r w:rsidR="00405061">
        <w:rPr>
          <w:rFonts w:cs="Arial"/>
        </w:rPr>
        <w:t>(Табела 3-2).</w:t>
      </w:r>
      <w:proofErr w:type="gramEnd"/>
      <w:r w:rsidR="00405061">
        <w:rPr>
          <w:rFonts w:cs="Arial"/>
        </w:rPr>
        <w:t xml:space="preserve"> </w:t>
      </w:r>
      <w:r w:rsidR="00405061">
        <w:rPr>
          <w:rFonts w:cs="Arial"/>
          <w:lang/>
        </w:rPr>
        <w:t>О</w:t>
      </w:r>
      <w:r w:rsidRPr="00C946FA">
        <w:rPr>
          <w:rFonts w:cs="Arial"/>
        </w:rPr>
        <w:t xml:space="preserve">вај преглед није замишљен да </w:t>
      </w:r>
      <w:r w:rsidR="00405061">
        <w:rPr>
          <w:rFonts w:cs="Arial"/>
        </w:rPr>
        <w:t xml:space="preserve">буде свеобухватан или детаљан. </w:t>
      </w:r>
      <w:r w:rsidR="00405061">
        <w:rPr>
          <w:rFonts w:cs="Arial"/>
          <w:lang/>
        </w:rPr>
        <w:t>Н</w:t>
      </w:r>
      <w:r w:rsidRPr="00C946FA">
        <w:rPr>
          <w:rFonts w:cs="Arial"/>
        </w:rPr>
        <w:t>аиме, намера је да се уведу основни етички принципи који играју кључну улогу у планирању здравствених програма.</w:t>
      </w:r>
    </w:p>
    <w:p w:rsidR="00C946FA" w:rsidRPr="00C946FA" w:rsidRDefault="00C946FA" w:rsidP="009F3AFE">
      <w:pPr>
        <w:spacing w:before="120" w:after="120"/>
        <w:jc w:val="center"/>
        <w:rPr>
          <w:rFonts w:cs="Arial"/>
        </w:rPr>
      </w:pPr>
      <w:r w:rsidRPr="00C946FA">
        <w:rPr>
          <w:rFonts w:cs="Arial"/>
          <w:noProof/>
          <w:lang w:val="en-US"/>
        </w:rPr>
        <w:drawing>
          <wp:inline distT="0" distB="0" distL="0" distR="0">
            <wp:extent cx="5246056" cy="3533241"/>
            <wp:effectExtent l="19050" t="0" r="0" b="0"/>
            <wp:docPr id="2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188" cy="3534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AFE" w:rsidRDefault="009F3AFE" w:rsidP="00C946FA">
      <w:pPr>
        <w:rPr>
          <w:rFonts w:cs="Arial"/>
        </w:rPr>
      </w:pPr>
      <w:r>
        <w:rPr>
          <w:rFonts w:cs="Arial"/>
        </w:rPr>
        <w:tab/>
      </w:r>
      <w:r w:rsidR="00C946FA" w:rsidRPr="00C946FA">
        <w:rPr>
          <w:rFonts w:cs="Arial"/>
        </w:rPr>
        <w:t>Аутономија је, као етички прин</w:t>
      </w:r>
      <w:r w:rsidR="00405061">
        <w:rPr>
          <w:rFonts w:cs="Arial"/>
        </w:rPr>
        <w:t xml:space="preserve">цип, право да се донесе одлука </w:t>
      </w:r>
      <w:r w:rsidR="00405061">
        <w:rPr>
          <w:rFonts w:cs="Arial"/>
          <w:lang/>
        </w:rPr>
        <w:t>у</w:t>
      </w:r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сопствено  име</w:t>
      </w:r>
      <w:proofErr w:type="gramEnd"/>
      <w:r w:rsidR="00C946FA" w:rsidRPr="00C946FA">
        <w:rPr>
          <w:rFonts w:cs="Arial"/>
        </w:rPr>
        <w:t xml:space="preserve">. </w:t>
      </w:r>
      <w:proofErr w:type="gramStart"/>
      <w:r w:rsidR="00C946FA" w:rsidRPr="00C946FA">
        <w:rPr>
          <w:rFonts w:cs="Arial"/>
        </w:rPr>
        <w:t>Примењена на здравствене програме, аутономија је одлука коју сваки потенцијални уче</w:t>
      </w:r>
      <w:r w:rsidR="00405061">
        <w:rPr>
          <w:rFonts w:cs="Arial"/>
        </w:rPr>
        <w:t>сник или група учесника донос</w:t>
      </w:r>
      <w:r w:rsidR="00405061">
        <w:rPr>
          <w:rFonts w:cs="Arial"/>
          <w:lang/>
        </w:rPr>
        <w:t xml:space="preserve">и, а односи се на </w:t>
      </w:r>
      <w:r w:rsidR="00405061">
        <w:rPr>
          <w:rFonts w:cs="Arial"/>
        </w:rPr>
        <w:t>придружи</w:t>
      </w:r>
      <w:r w:rsidR="00405061">
        <w:rPr>
          <w:rFonts w:cs="Arial"/>
          <w:lang/>
        </w:rPr>
        <w:t>вање</w:t>
      </w:r>
      <w:r w:rsidR="00C946FA" w:rsidRPr="00C946FA">
        <w:rPr>
          <w:rFonts w:cs="Arial"/>
        </w:rPr>
        <w:t xml:space="preserve"> здравственом програму.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То је тако основни етички принцип</w:t>
      </w:r>
      <w:r w:rsidR="00405061">
        <w:rPr>
          <w:rFonts w:cs="Arial"/>
          <w:lang/>
        </w:rPr>
        <w:t>,</w:t>
      </w:r>
      <w:r w:rsidR="00C946FA" w:rsidRPr="00C946FA">
        <w:rPr>
          <w:rFonts w:cs="Arial"/>
        </w:rPr>
        <w:t xml:space="preserve"> који се често узима здраво за готово као опција.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Међутим, за неке групе, као што су особе са интелектуалним инвалидитетом, језичким дефицитом, или особе у коми, аутономија је компромитована.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Један етички приступ, критичност, је да се фокусирамо на обезбеђивање оних који имају највећи или најтежи здравствени проблем или ризик.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 xml:space="preserve">Под овом етичком филозофијом, особе са животно угрожавајућим болестима ће добити висок приоритет, </w:t>
      </w:r>
      <w:r w:rsidR="00C946FA" w:rsidRPr="00C946FA">
        <w:rPr>
          <w:rFonts w:cs="Arial"/>
        </w:rPr>
        <w:lastRenderedPageBreak/>
        <w:t>као што су појединци који су изложени највећем ризику од изложености загађењу честицама ваздуха или којима је потребна трансплантација органа.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Овај приступ би такође довео до нагласка на решавање здравствених проблема група као што су сексуалне раднице које злоупотребљавају супстанцe, изоловане жене које пате од физичкoг з</w:t>
      </w:r>
      <w:r w:rsidR="00405061">
        <w:rPr>
          <w:rFonts w:cs="Arial"/>
        </w:rPr>
        <w:t>лостављањa</w:t>
      </w:r>
      <w:r w:rsidR="00405061">
        <w:rPr>
          <w:rFonts w:cs="Arial"/>
          <w:lang/>
        </w:rPr>
        <w:t xml:space="preserve"> </w:t>
      </w:r>
      <w:r w:rsidR="00405061">
        <w:rPr>
          <w:rFonts w:cs="Arial"/>
        </w:rPr>
        <w:t>и илегални радници на фармама</w:t>
      </w:r>
      <w:r w:rsidR="00405061">
        <w:rPr>
          <w:rFonts w:cs="Arial"/>
          <w:lang/>
        </w:rPr>
        <w:t>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Овај приступ ће вероватно бити скуп за здравствене организације и за друштво.</w:t>
      </w:r>
      <w:proofErr w:type="gramEnd"/>
      <w:r w:rsidR="00C946FA" w:rsidRPr="00C946FA">
        <w:rPr>
          <w:rFonts w:cs="Arial"/>
        </w:rPr>
        <w:t xml:space="preserve"> Насупрот томе, етички приступ </w:t>
      </w:r>
      <w:proofErr w:type="gramStart"/>
      <w:r w:rsidR="00C946FA" w:rsidRPr="00C946FA">
        <w:rPr>
          <w:rFonts w:cs="Arial"/>
        </w:rPr>
        <w:t>једнакости  би</w:t>
      </w:r>
      <w:proofErr w:type="gramEnd"/>
      <w:r w:rsidR="00C946FA" w:rsidRPr="00C946FA">
        <w:rPr>
          <w:rFonts w:cs="Arial"/>
        </w:rPr>
        <w:t xml:space="preserve"> тврдио да сви појединци имају иста основна права и заслужују исти (једнак) приступ могућностима и ресурсима. Етика једнакости је у основи Пацијентовог закона о правима и пут ка универзалном </w:t>
      </w:r>
      <w:proofErr w:type="gramStart"/>
      <w:r w:rsidR="00C946FA" w:rsidRPr="00C946FA">
        <w:rPr>
          <w:rFonts w:cs="Arial"/>
        </w:rPr>
        <w:t>приступу  здравственој</w:t>
      </w:r>
      <w:proofErr w:type="gramEnd"/>
      <w:r w:rsidR="00C946FA" w:rsidRPr="00C946FA">
        <w:rPr>
          <w:rFonts w:cs="Arial"/>
        </w:rPr>
        <w:t xml:space="preserve"> заштити.  </w:t>
      </w:r>
      <w:proofErr w:type="gramStart"/>
      <w:r w:rsidR="00C946FA" w:rsidRPr="00C946FA">
        <w:rPr>
          <w:rFonts w:cs="Arial"/>
        </w:rPr>
        <w:t>Из ов</w:t>
      </w:r>
      <w:r w:rsidR="00405061">
        <w:rPr>
          <w:rFonts w:cs="Arial"/>
        </w:rPr>
        <w:t>е перспективе, најзанемаренији</w:t>
      </w:r>
      <w:r w:rsidR="00405061">
        <w:rPr>
          <w:rFonts w:cs="Arial"/>
          <w:lang/>
        </w:rPr>
        <w:t xml:space="preserve"> </w:t>
      </w:r>
      <w:r w:rsidR="00C946FA" w:rsidRPr="00C946FA">
        <w:rPr>
          <w:rFonts w:cs="Arial"/>
        </w:rPr>
        <w:t>би требало да добију највиши приоритет у оквиру здравственог програма.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Етички осетљив на ресурсе</w:t>
      </w:r>
      <w:r w:rsidR="00405061">
        <w:rPr>
          <w:rFonts w:cs="Arial"/>
          <w:lang/>
        </w:rPr>
        <w:t>,</w:t>
      </w:r>
      <w:r w:rsidR="00C946FA" w:rsidRPr="00C946FA">
        <w:rPr>
          <w:rFonts w:cs="Arial"/>
        </w:rPr>
        <w:t xml:space="preserve"> приступ наглашава да је исплатив, тако да се потроши најмање средстава за највећу добит од здравља.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Етика исплативости циља на заједничке здравствене проблеме са јефтиним решењима, као што је примарна превенција.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На крају, приоритетима се може приступити из утилитарне филозофије, у којој постизање највећег добра или користи за највећи број особа је водећи принцип.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Утилитарна етика би дала висок приоритет смањењу загађивача ваздуха и кара</w:t>
      </w:r>
      <w:r w:rsidR="00405061">
        <w:rPr>
          <w:rFonts w:cs="Arial"/>
        </w:rPr>
        <w:t xml:space="preserve">нтину особа са високо заразним </w:t>
      </w:r>
      <w:r w:rsidR="00C946FA" w:rsidRPr="00C946FA">
        <w:rPr>
          <w:rFonts w:cs="Arial"/>
        </w:rPr>
        <w:t>болестима.</w:t>
      </w:r>
      <w:proofErr w:type="gramEnd"/>
      <w:r w:rsidR="00C946FA" w:rsidRPr="00C946FA">
        <w:rPr>
          <w:rFonts w:cs="Arial"/>
        </w:rPr>
        <w:t xml:space="preserve"> </w:t>
      </w:r>
    </w:p>
    <w:p w:rsidR="00C946FA" w:rsidRPr="00C946FA" w:rsidRDefault="009F3AFE" w:rsidP="00C946FA">
      <w:pPr>
        <w:rPr>
          <w:rFonts w:cs="Arial"/>
        </w:rPr>
      </w:pPr>
      <w:r>
        <w:rPr>
          <w:rFonts w:cs="Arial"/>
        </w:rPr>
        <w:tab/>
      </w:r>
      <w:proofErr w:type="gramStart"/>
      <w:r w:rsidR="00C946FA" w:rsidRPr="00C946FA">
        <w:rPr>
          <w:rFonts w:cs="Arial"/>
        </w:rPr>
        <w:t>Велика већина јавних здравствених програма заснована је на утилитарном принципу, што га чини интегралним елементом креирања јавних политика.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 xml:space="preserve">Ово се </w:t>
      </w:r>
      <w:r w:rsidR="00405061">
        <w:rPr>
          <w:rFonts w:cs="Arial"/>
        </w:rPr>
        <w:t>такође чини више као темељна вр</w:t>
      </w:r>
      <w:r w:rsidR="00C946FA" w:rsidRPr="00C946FA">
        <w:rPr>
          <w:rFonts w:cs="Arial"/>
        </w:rPr>
        <w:t>едност, а не етички принцип.</w:t>
      </w:r>
      <w:proofErr w:type="gramEnd"/>
      <w:r w:rsidR="00C946FA" w:rsidRPr="00C946FA">
        <w:rPr>
          <w:rFonts w:cs="Arial"/>
        </w:rPr>
        <w:t xml:space="preserve"> Циљеви „Здра</w:t>
      </w:r>
      <w:r w:rsidR="00405061">
        <w:rPr>
          <w:rFonts w:cs="Arial"/>
        </w:rPr>
        <w:t>ви људи 2020</w:t>
      </w:r>
      <w:proofErr w:type="gramStart"/>
      <w:r w:rsidR="00405061">
        <w:rPr>
          <w:rFonts w:cs="Arial"/>
        </w:rPr>
        <w:t>“ операционализују</w:t>
      </w:r>
      <w:proofErr w:type="gramEnd"/>
      <w:r w:rsidR="00405061">
        <w:rPr>
          <w:rFonts w:cs="Arial"/>
        </w:rPr>
        <w:t xml:space="preserve"> </w:t>
      </w:r>
      <w:r w:rsidR="00C946FA" w:rsidRPr="00C946FA">
        <w:rPr>
          <w:rFonts w:cs="Arial"/>
        </w:rPr>
        <w:t xml:space="preserve">етику засновану на потребама и утилитарну етику усмеравајући пажњу, а тиме и напоре, према оним групама које су најудаљеније од националних циљних нивоа и препознавајући користи за друштво у целини. </w:t>
      </w:r>
      <w:proofErr w:type="gramStart"/>
      <w:r w:rsidR="00C946FA" w:rsidRPr="00C946FA">
        <w:rPr>
          <w:rFonts w:cs="Arial"/>
        </w:rPr>
        <w:t>Постоји све већа глобална, национална и локална свест о потреби за спремношћу на катастрофе са природним и људским узроцима.</w:t>
      </w:r>
      <w:proofErr w:type="gramEnd"/>
      <w:r w:rsidR="00C946FA" w:rsidRPr="00C946FA">
        <w:rPr>
          <w:rFonts w:cs="Arial"/>
        </w:rPr>
        <w:t xml:space="preserve"> </w:t>
      </w:r>
      <w:proofErr w:type="gramStart"/>
      <w:r w:rsidR="00C946FA" w:rsidRPr="00C946FA">
        <w:rPr>
          <w:rFonts w:cs="Arial"/>
        </w:rPr>
        <w:t>Заједно са напорима током планирања, усмерених ка спремности да одговори на катастрофе, дошло је до паралелне свести да планирање за катастрофе има дубоке етичке импликације.</w:t>
      </w:r>
      <w:proofErr w:type="gramEnd"/>
      <w:r w:rsidR="00C946FA" w:rsidRPr="00C946FA">
        <w:rPr>
          <w:rFonts w:cs="Arial"/>
        </w:rPr>
        <w:t xml:space="preserve"> Мере које се фокусирају на </w:t>
      </w:r>
      <w:proofErr w:type="gramStart"/>
      <w:r w:rsidR="00C946FA" w:rsidRPr="00C946FA">
        <w:rPr>
          <w:rFonts w:cs="Arial"/>
        </w:rPr>
        <w:t>изолацију  путем</w:t>
      </w:r>
      <w:proofErr w:type="gramEnd"/>
      <w:r w:rsidR="00C946FA" w:rsidRPr="00C946FA">
        <w:rPr>
          <w:rFonts w:cs="Arial"/>
        </w:rPr>
        <w:t xml:space="preserve"> карантина, степен јавне здравствене надлежности и опсег снага реаговања, сви имају потенцијал да се сукобљавају са индивидуалном аутономијом и слободом. </w:t>
      </w:r>
      <w:proofErr w:type="gramStart"/>
      <w:r w:rsidR="00C946FA" w:rsidRPr="00C946FA">
        <w:rPr>
          <w:rFonts w:cs="Arial"/>
        </w:rPr>
        <w:t>Стога, све више, планирање приправности на катастрофе јавног здравља укључује експлицитне изјаве етичких начела која треба поштовати током одговора и која се користе за вођење планирања.</w:t>
      </w:r>
      <w:proofErr w:type="gramEnd"/>
    </w:p>
    <w:sectPr w:rsidR="00C946FA" w:rsidRPr="00C946FA" w:rsidSect="00F121A0">
      <w:headerReference w:type="default" r:id="rId11"/>
      <w:footerReference w:type="even" r:id="rId12"/>
      <w:footerReference w:type="default" r:id="rId13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D59" w:rsidRDefault="00156D59">
      <w:r>
        <w:separator/>
      </w:r>
    </w:p>
  </w:endnote>
  <w:endnote w:type="continuationSeparator" w:id="0">
    <w:p w:rsidR="00156D59" w:rsidRDefault="00156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9F1B70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9F1B70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5061">
      <w:rPr>
        <w:rStyle w:val="PageNumber"/>
        <w:noProof/>
      </w:rPr>
      <w:t>8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05061">
      <w:rPr>
        <w:rStyle w:val="PageNumber"/>
        <w:noProof/>
      </w:rPr>
      <w:t>9</w:t>
    </w:r>
    <w:r>
      <w:rPr>
        <w:rStyle w:val="PageNumber"/>
      </w:rPr>
      <w:fldChar w:fldCharType="end"/>
    </w:r>
  </w:p>
  <w:p w:rsidR="001E12CB" w:rsidRPr="00641202" w:rsidRDefault="009F1B70" w:rsidP="00641202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-2.5pt" to="456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E12CB" w:rsidRPr="00FC1F3E">
      <w:rPr>
        <w:noProof/>
        <w:sz w:val="16"/>
        <w:szCs w:val="16"/>
        <w:lang w:val="en-US"/>
      </w:rPr>
      <w:t xml:space="preserve">Назив </w:t>
    </w:r>
    <w:r w:rsidR="001E12CB">
      <w:rPr>
        <w:noProof/>
        <w:sz w:val="16"/>
        <w:szCs w:val="16"/>
        <w:lang w:val="sr-Cyrl-CS"/>
      </w:rPr>
      <w:t>области</w:t>
    </w:r>
    <w:r w:rsidR="001E12CB" w:rsidRPr="00FC1F3E">
      <w:rPr>
        <w:noProof/>
        <w:sz w:val="16"/>
        <w:szCs w:val="16"/>
        <w:lang w:val="en-US"/>
      </w:rPr>
      <w:t>: &lt;</w:t>
    </w:r>
    <w:r w:rsidR="00641202" w:rsidRPr="00641202">
      <w:t xml:space="preserve"> </w:t>
    </w:r>
    <w:r w:rsidR="00641202" w:rsidRPr="00641202">
      <w:rPr>
        <w:noProof/>
        <w:sz w:val="16"/>
        <w:szCs w:val="16"/>
      </w:rPr>
      <w:t xml:space="preserve">ПЛАНИРАЊЕ </w:t>
    </w:r>
    <w:r w:rsidR="001E12CB" w:rsidRPr="00FC1F3E">
      <w:rPr>
        <w:noProof/>
        <w:sz w:val="16"/>
        <w:szCs w:val="16"/>
        <w:lang w:val="en-US"/>
      </w:rPr>
      <w:t>&gt;</w:t>
    </w:r>
    <w:r w:rsidR="001E12CB" w:rsidRPr="001653E0">
      <w:rPr>
        <w:sz w:val="16"/>
        <w:szCs w:val="16"/>
        <w:lang w:val="sr-Latn-C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D59" w:rsidRDefault="00156D59">
      <w:r>
        <w:separator/>
      </w:r>
    </w:p>
  </w:footnote>
  <w:footnote w:type="continuationSeparator" w:id="0">
    <w:p w:rsidR="00156D59" w:rsidRDefault="00156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rPr>
        <w:lang w:val="es-ES"/>
      </w:rPr>
    </w:pPr>
  </w:p>
  <w:p w:rsidR="001C1BB4" w:rsidRPr="004A09D1" w:rsidRDefault="001C1BB4" w:rsidP="001C1BB4">
    <w:pPr>
      <w:pStyle w:val="Header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153287"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4A09D1">
      <w:rPr>
        <w:b/>
        <w:sz w:val="16"/>
        <w:szCs w:val="16"/>
      </w:rPr>
      <w:t>4</w:t>
    </w:r>
  </w:p>
  <w:p w:rsidR="001E12CB" w:rsidRPr="00641202" w:rsidRDefault="009F1B70" w:rsidP="00641202">
    <w:pPr>
      <w:pStyle w:val="Header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17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4C45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A06F5"/>
    <w:rsid w:val="000A2BB8"/>
    <w:rsid w:val="000A7A57"/>
    <w:rsid w:val="000A7D6F"/>
    <w:rsid w:val="000B08E6"/>
    <w:rsid w:val="000B51F6"/>
    <w:rsid w:val="000B6BB8"/>
    <w:rsid w:val="000C010E"/>
    <w:rsid w:val="000C2279"/>
    <w:rsid w:val="000C4033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56D59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4A42"/>
    <w:rsid w:val="001A55F1"/>
    <w:rsid w:val="001B3EFB"/>
    <w:rsid w:val="001B5DEC"/>
    <w:rsid w:val="001B60D8"/>
    <w:rsid w:val="001B76B0"/>
    <w:rsid w:val="001C07F1"/>
    <w:rsid w:val="001C1BB4"/>
    <w:rsid w:val="001C20F2"/>
    <w:rsid w:val="001C79E8"/>
    <w:rsid w:val="001D1C1F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6B38"/>
    <w:rsid w:val="00237BFD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509B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E97"/>
    <w:rsid w:val="003574C5"/>
    <w:rsid w:val="003606B0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805CF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277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FA9"/>
    <w:rsid w:val="003E48E8"/>
    <w:rsid w:val="003E616F"/>
    <w:rsid w:val="003E7B1A"/>
    <w:rsid w:val="003E7CF0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5061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04BE"/>
    <w:rsid w:val="004314CF"/>
    <w:rsid w:val="004322DA"/>
    <w:rsid w:val="004323F3"/>
    <w:rsid w:val="00432F92"/>
    <w:rsid w:val="0043511A"/>
    <w:rsid w:val="00436736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1C1"/>
    <w:rsid w:val="00461E9B"/>
    <w:rsid w:val="00463E34"/>
    <w:rsid w:val="00465AFF"/>
    <w:rsid w:val="0046697A"/>
    <w:rsid w:val="00470796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09D1"/>
    <w:rsid w:val="004A14D6"/>
    <w:rsid w:val="004A4015"/>
    <w:rsid w:val="004A4645"/>
    <w:rsid w:val="004A4AAC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74B88"/>
    <w:rsid w:val="00574F7E"/>
    <w:rsid w:val="0057536F"/>
    <w:rsid w:val="0057620E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0716"/>
    <w:rsid w:val="0063244E"/>
    <w:rsid w:val="00633B0D"/>
    <w:rsid w:val="00633C1C"/>
    <w:rsid w:val="00633F12"/>
    <w:rsid w:val="00635002"/>
    <w:rsid w:val="00635BBD"/>
    <w:rsid w:val="0063601C"/>
    <w:rsid w:val="006360E0"/>
    <w:rsid w:val="00637B92"/>
    <w:rsid w:val="006403B8"/>
    <w:rsid w:val="00640450"/>
    <w:rsid w:val="00640AA7"/>
    <w:rsid w:val="00641202"/>
    <w:rsid w:val="0064305A"/>
    <w:rsid w:val="006449B3"/>
    <w:rsid w:val="006508FF"/>
    <w:rsid w:val="00652E6E"/>
    <w:rsid w:val="00654F73"/>
    <w:rsid w:val="006565AB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D6E1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0DBF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75D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57DF"/>
    <w:rsid w:val="0079702A"/>
    <w:rsid w:val="007977FA"/>
    <w:rsid w:val="00797911"/>
    <w:rsid w:val="007A0C67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192"/>
    <w:rsid w:val="00814EA0"/>
    <w:rsid w:val="00815DEA"/>
    <w:rsid w:val="00816902"/>
    <w:rsid w:val="0081793B"/>
    <w:rsid w:val="00820BEF"/>
    <w:rsid w:val="00822990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10D4"/>
    <w:rsid w:val="008D2581"/>
    <w:rsid w:val="008D3D24"/>
    <w:rsid w:val="008D50C6"/>
    <w:rsid w:val="008D52D8"/>
    <w:rsid w:val="008D6AB7"/>
    <w:rsid w:val="008D6B6C"/>
    <w:rsid w:val="008E0867"/>
    <w:rsid w:val="008E28E5"/>
    <w:rsid w:val="008E30BD"/>
    <w:rsid w:val="008E3C8C"/>
    <w:rsid w:val="008E6B01"/>
    <w:rsid w:val="008E6C81"/>
    <w:rsid w:val="008E6CAD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D13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63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07E"/>
    <w:rsid w:val="009A36A6"/>
    <w:rsid w:val="009A3923"/>
    <w:rsid w:val="009A3A56"/>
    <w:rsid w:val="009A67C9"/>
    <w:rsid w:val="009A6F83"/>
    <w:rsid w:val="009B0262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061C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5768"/>
    <w:rsid w:val="009F0A6B"/>
    <w:rsid w:val="009F1B70"/>
    <w:rsid w:val="009F3AFE"/>
    <w:rsid w:val="009F5106"/>
    <w:rsid w:val="009F543C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266F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896"/>
    <w:rsid w:val="00A72DE6"/>
    <w:rsid w:val="00A73836"/>
    <w:rsid w:val="00A738E9"/>
    <w:rsid w:val="00A74AC4"/>
    <w:rsid w:val="00A75FD9"/>
    <w:rsid w:val="00A7631C"/>
    <w:rsid w:val="00A76B43"/>
    <w:rsid w:val="00A80302"/>
    <w:rsid w:val="00A83E42"/>
    <w:rsid w:val="00A84004"/>
    <w:rsid w:val="00A84221"/>
    <w:rsid w:val="00A85EE1"/>
    <w:rsid w:val="00A91196"/>
    <w:rsid w:val="00A9169D"/>
    <w:rsid w:val="00A94BA9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6D6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2787"/>
    <w:rsid w:val="00C4286D"/>
    <w:rsid w:val="00C42F25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6FA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1C60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72497"/>
    <w:rsid w:val="00D73BC7"/>
    <w:rsid w:val="00D73FF5"/>
    <w:rsid w:val="00D82419"/>
    <w:rsid w:val="00D829B0"/>
    <w:rsid w:val="00D85AF5"/>
    <w:rsid w:val="00D86A17"/>
    <w:rsid w:val="00D87CE4"/>
    <w:rsid w:val="00D9023B"/>
    <w:rsid w:val="00D919FF"/>
    <w:rsid w:val="00D925C3"/>
    <w:rsid w:val="00D92838"/>
    <w:rsid w:val="00D928D2"/>
    <w:rsid w:val="00D9374A"/>
    <w:rsid w:val="00D96026"/>
    <w:rsid w:val="00D9633E"/>
    <w:rsid w:val="00D96BCE"/>
    <w:rsid w:val="00DA0245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5031"/>
    <w:rsid w:val="00DB656D"/>
    <w:rsid w:val="00DB691A"/>
    <w:rsid w:val="00DB69F1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409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327C"/>
    <w:rsid w:val="00DE465B"/>
    <w:rsid w:val="00DE51D9"/>
    <w:rsid w:val="00DE5C43"/>
    <w:rsid w:val="00DE60E4"/>
    <w:rsid w:val="00DE6657"/>
    <w:rsid w:val="00DE6A4F"/>
    <w:rsid w:val="00DF1439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0B9C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CE6"/>
    <w:rsid w:val="00F667E8"/>
    <w:rsid w:val="00F70F87"/>
    <w:rsid w:val="00F71682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FA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1732F-7F6E-4878-8247-EE169222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60</TotalTime>
  <Pages>9</Pages>
  <Words>3953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6</cp:revision>
  <cp:lastPrinted>2018-11-04T14:47:00Z</cp:lastPrinted>
  <dcterms:created xsi:type="dcterms:W3CDTF">2019-05-14T13:51:00Z</dcterms:created>
  <dcterms:modified xsi:type="dcterms:W3CDTF">2019-05-14T14:51:00Z</dcterms:modified>
</cp:coreProperties>
</file>